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DF98A" w14:textId="560CA43C" w:rsidR="00E40D32" w:rsidRDefault="00E40D32" w:rsidP="00E40D3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w:t>
      </w:r>
      <w:r w:rsidR="003E1B12">
        <w:rPr>
          <w:b/>
          <w:noProof/>
          <w:sz w:val="24"/>
        </w:rPr>
        <w:t>1</w:t>
      </w:r>
      <w:r>
        <w:rPr>
          <w:b/>
          <w:noProof/>
          <w:sz w:val="24"/>
        </w:rPr>
        <w:tab/>
      </w:r>
      <w:r w:rsidRPr="0011049A">
        <w:rPr>
          <w:b/>
          <w:noProof/>
          <w:sz w:val="24"/>
        </w:rPr>
        <w:t>R4-24</w:t>
      </w:r>
      <w:r w:rsidR="00504298">
        <w:rPr>
          <w:b/>
          <w:noProof/>
          <w:sz w:val="24"/>
        </w:rPr>
        <w:t>07898</w:t>
      </w:r>
    </w:p>
    <w:p w14:paraId="63C63B34" w14:textId="00ACB6BF" w:rsidR="001512D7" w:rsidRPr="0004401E" w:rsidRDefault="0004401E" w:rsidP="0004401E">
      <w:pPr>
        <w:outlineLvl w:val="0"/>
        <w:rPr>
          <w:rFonts w:ascii="Arial" w:eastAsia="宋体" w:hAnsi="Arial"/>
          <w:b/>
          <w:noProof/>
          <w:sz w:val="24"/>
          <w:lang w:eastAsia="en-US"/>
        </w:rPr>
      </w:pPr>
      <w:r w:rsidRPr="000C245A">
        <w:rPr>
          <w:rFonts w:ascii="Arial" w:eastAsia="宋体" w:hAnsi="Arial"/>
          <w:b/>
          <w:sz w:val="24"/>
          <w:szCs w:val="24"/>
        </w:rPr>
        <w:t>Fukuoka, Japan, 20</w:t>
      </w:r>
      <w:r w:rsidRPr="000C245A">
        <w:rPr>
          <w:rFonts w:ascii="Arial" w:eastAsia="宋体" w:hAnsi="Arial"/>
          <w:b/>
          <w:sz w:val="24"/>
          <w:szCs w:val="24"/>
          <w:vertAlign w:val="superscript"/>
        </w:rPr>
        <w:t xml:space="preserve">th </w:t>
      </w:r>
      <w:r w:rsidRPr="000C245A">
        <w:rPr>
          <w:rFonts w:ascii="Arial" w:eastAsia="宋体" w:hAnsi="Arial"/>
          <w:b/>
          <w:sz w:val="24"/>
          <w:szCs w:val="24"/>
        </w:rPr>
        <w:t>- 24</w:t>
      </w:r>
      <w:r w:rsidRPr="000C245A">
        <w:rPr>
          <w:rFonts w:ascii="Arial" w:eastAsia="宋体" w:hAnsi="Arial"/>
          <w:b/>
          <w:sz w:val="24"/>
          <w:szCs w:val="24"/>
          <w:vertAlign w:val="superscript"/>
        </w:rPr>
        <w:t>th</w:t>
      </w:r>
      <w:r w:rsidRPr="000C245A">
        <w:rPr>
          <w:rFonts w:ascii="Arial" w:eastAsia="宋体" w:hAnsi="Arial"/>
          <w:b/>
          <w:sz w:val="24"/>
          <w:szCs w:val="24"/>
        </w:rPr>
        <w:t>, May, 2024</w:t>
      </w:r>
      <w:r w:rsidR="00CE0BDC">
        <w:rPr>
          <w:rFonts w:cs="Arial"/>
          <w:sz w:val="24"/>
        </w:rPr>
        <w:br/>
      </w:r>
    </w:p>
    <w:p w14:paraId="46DA2A95" w14:textId="3068D10B"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04401E" w:rsidRPr="0004401E">
        <w:rPr>
          <w:rFonts w:ascii="Arial" w:hAnsi="Arial" w:cs="Arial"/>
          <w:b/>
        </w:rPr>
        <w:t>Discussion on figure of merit for dynamic MIMO OTA</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152E496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4401E">
        <w:rPr>
          <w:rFonts w:ascii="Arial" w:hAnsi="Arial" w:cs="Arial"/>
          <w:b/>
        </w:rPr>
        <w:t>10</w:t>
      </w:r>
      <w:r w:rsidR="006C2B12">
        <w:rPr>
          <w:rFonts w:ascii="Arial" w:hAnsi="Arial" w:cs="Arial"/>
          <w:b/>
        </w:rPr>
        <w:t>.4.2</w:t>
      </w:r>
      <w:r w:rsidR="0025364A">
        <w:rPr>
          <w:rFonts w:ascii="Arial" w:hAnsi="Arial" w:cs="Arial"/>
          <w:b/>
        </w:rPr>
        <w:t>.</w:t>
      </w:r>
      <w:r w:rsidR="00FF21B0">
        <w:rPr>
          <w:rFonts w:ascii="Arial" w:hAnsi="Arial" w:cs="Arial"/>
          <w:b/>
        </w:rPr>
        <w:t>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561B1717" w14:textId="218E5F73" w:rsidR="004036D5" w:rsidRDefault="004036D5" w:rsidP="008F13B3">
      <w:pPr>
        <w:rPr>
          <w:lang w:val="en-US" w:eastAsia="zh-CN"/>
        </w:rPr>
      </w:pPr>
      <w:r>
        <w:rPr>
          <w:rFonts w:hint="eastAsia"/>
          <w:lang w:val="en-US" w:eastAsia="zh-CN"/>
        </w:rPr>
        <w:t>I</w:t>
      </w:r>
      <w:r w:rsidR="002038CD">
        <w:rPr>
          <w:lang w:val="en-US" w:eastAsia="zh-CN"/>
        </w:rPr>
        <w:t xml:space="preserve">n </w:t>
      </w:r>
      <w:r w:rsidR="00BB4775">
        <w:rPr>
          <w:lang w:val="en-US" w:eastAsia="zh-CN"/>
        </w:rPr>
        <w:t>last RAN4 meeting, the proposals on UE performance metric for dynamic MIMO OTA were collected for further discussion [1, R4-2406086]</w:t>
      </w:r>
      <w:r w:rsidR="00067DAC">
        <w:rPr>
          <w:lang w:val="en-US" w:eastAsia="zh-CN"/>
        </w:rPr>
        <w:t>:</w:t>
      </w:r>
    </w:p>
    <w:tbl>
      <w:tblPr>
        <w:tblStyle w:val="ad"/>
        <w:tblW w:w="0" w:type="auto"/>
        <w:tblLook w:val="04A0" w:firstRow="1" w:lastRow="0" w:firstColumn="1" w:lastColumn="0" w:noHBand="0" w:noVBand="1"/>
      </w:tblPr>
      <w:tblGrid>
        <w:gridCol w:w="9622"/>
      </w:tblGrid>
      <w:tr w:rsidR="00067DAC" w14:paraId="16E839BA" w14:textId="77777777" w:rsidTr="00067DAC">
        <w:tc>
          <w:tcPr>
            <w:tcW w:w="9622" w:type="dxa"/>
          </w:tcPr>
          <w:p w14:paraId="3D22505D" w14:textId="77777777" w:rsidR="00BB4775" w:rsidRDefault="00BB4775" w:rsidP="00BB4775">
            <w:pPr>
              <w:pStyle w:val="3"/>
              <w:numPr>
                <w:ilvl w:val="2"/>
                <w:numId w:val="0"/>
              </w:numPr>
              <w:ind w:left="720" w:hanging="720"/>
              <w:rPr>
                <w:sz w:val="24"/>
                <w:szCs w:val="16"/>
              </w:rPr>
            </w:pPr>
            <w:r>
              <w:rPr>
                <w:sz w:val="24"/>
                <w:szCs w:val="16"/>
              </w:rPr>
              <w:t xml:space="preserve">Sub-topic </w:t>
            </w:r>
            <w:r>
              <w:rPr>
                <w:rFonts w:hint="eastAsia"/>
                <w:sz w:val="24"/>
                <w:szCs w:val="16"/>
              </w:rPr>
              <w:t>4</w:t>
            </w:r>
            <w:r>
              <w:rPr>
                <w:sz w:val="24"/>
                <w:szCs w:val="16"/>
              </w:rPr>
              <w:t>-</w:t>
            </w:r>
            <w:r>
              <w:rPr>
                <w:rFonts w:hint="eastAsia"/>
                <w:sz w:val="24"/>
                <w:szCs w:val="16"/>
              </w:rPr>
              <w:t>3</w:t>
            </w:r>
            <w:r>
              <w:rPr>
                <w:sz w:val="24"/>
                <w:szCs w:val="16"/>
              </w:rPr>
              <w:t xml:space="preserve"> </w:t>
            </w:r>
            <w:r>
              <w:rPr>
                <w:rFonts w:hint="eastAsia"/>
                <w:sz w:val="24"/>
                <w:szCs w:val="16"/>
              </w:rPr>
              <w:t xml:space="preserve">UE Performance metric </w:t>
            </w:r>
          </w:p>
          <w:p w14:paraId="6871C970" w14:textId="77777777" w:rsidR="00BB4775" w:rsidRDefault="00BB4775" w:rsidP="00BB4775">
            <w:pPr>
              <w:rPr>
                <w:b/>
                <w:u w:val="single"/>
              </w:rPr>
            </w:pPr>
            <w:bookmarkStart w:id="1" w:name="_Hlk163683040"/>
            <w:r>
              <w:rPr>
                <w:b/>
                <w:u w:val="single"/>
              </w:rPr>
              <w:t xml:space="preserve">Issue </w:t>
            </w:r>
            <w:r>
              <w:rPr>
                <w:rFonts w:hint="eastAsia"/>
                <w:b/>
                <w:u w:val="single"/>
                <w:lang w:eastAsia="zh-CN"/>
              </w:rPr>
              <w:t>4</w:t>
            </w:r>
            <w:r>
              <w:rPr>
                <w:b/>
                <w:u w:val="single"/>
              </w:rPr>
              <w:t>-</w:t>
            </w:r>
            <w:r>
              <w:rPr>
                <w:rFonts w:hint="eastAsia"/>
                <w:b/>
                <w:u w:val="single"/>
                <w:lang w:eastAsia="zh-CN"/>
              </w:rPr>
              <w:t>3</w:t>
            </w:r>
            <w:r>
              <w:rPr>
                <w:b/>
                <w:u w:val="single"/>
              </w:rPr>
              <w:t xml:space="preserve">-1: </w:t>
            </w:r>
            <w:r>
              <w:rPr>
                <w:rFonts w:hint="eastAsia"/>
                <w:b/>
                <w:u w:val="single"/>
                <w:lang w:eastAsia="zh-CN"/>
              </w:rPr>
              <w:t>UE performance metric for dynamic MIMO OTA testing</w:t>
            </w:r>
            <w:r>
              <w:rPr>
                <w:b/>
                <w:u w:val="single"/>
              </w:rPr>
              <w:t xml:space="preserve"> </w:t>
            </w:r>
          </w:p>
          <w:p w14:paraId="7049BCBB" w14:textId="77777777" w:rsidR="00BB4775" w:rsidRPr="00ED14C7" w:rsidRDefault="00BB4775" w:rsidP="00BB4775">
            <w:pPr>
              <w:spacing w:after="120"/>
              <w:rPr>
                <w:szCs w:val="24"/>
                <w:lang w:eastAsia="zh-CN"/>
              </w:rPr>
            </w:pPr>
            <w:r w:rsidRPr="00ED14C7">
              <w:rPr>
                <w:rFonts w:hint="eastAsia"/>
                <w:szCs w:val="24"/>
                <w:lang w:eastAsia="zh-CN"/>
              </w:rPr>
              <w:t>Way forward:</w:t>
            </w:r>
          </w:p>
          <w:p w14:paraId="57DA331D" w14:textId="77777777" w:rsidR="00BB4775" w:rsidRPr="004301D4" w:rsidRDefault="00BB4775" w:rsidP="00BB4775">
            <w:pPr>
              <w:spacing w:after="120"/>
              <w:ind w:left="284"/>
              <w:rPr>
                <w:szCs w:val="24"/>
                <w:lang w:eastAsia="zh-CN"/>
              </w:rPr>
            </w:pPr>
            <w:r>
              <w:rPr>
                <w:rFonts w:hint="eastAsia"/>
                <w:szCs w:val="24"/>
                <w:lang w:eastAsia="zh-CN"/>
              </w:rPr>
              <w:t>Consider the following input as starting point for further discussion, whether any metric is selected depends on further discussions and analysis</w:t>
            </w:r>
          </w:p>
          <w:p w14:paraId="68E7D000" w14:textId="77777777" w:rsidR="00BB4775" w:rsidRDefault="00BB4775" w:rsidP="00BB4775">
            <w:pPr>
              <w:pStyle w:val="af3"/>
              <w:numPr>
                <w:ilvl w:val="1"/>
                <w:numId w:val="2"/>
              </w:numPr>
              <w:spacing w:after="120"/>
              <w:ind w:left="1440" w:firstLineChars="0"/>
              <w:rPr>
                <w:rFonts w:eastAsia="宋体"/>
                <w:b/>
                <w:bCs/>
                <w:szCs w:val="24"/>
                <w:lang w:eastAsia="zh-CN"/>
              </w:rPr>
            </w:pPr>
            <w:r>
              <w:rPr>
                <w:rFonts w:eastAsia="宋体"/>
                <w:b/>
                <w:bCs/>
                <w:szCs w:val="24"/>
                <w:lang w:eastAsia="zh-CN"/>
              </w:rPr>
              <w:t xml:space="preserve">Proposal 1: 3GPP to adopt the same/similar performance metrics of TMT and CTMT. </w:t>
            </w:r>
          </w:p>
          <w:p w14:paraId="2023827E" w14:textId="326CD145" w:rsidR="00BB4775" w:rsidRDefault="00BB4775" w:rsidP="00BB4775">
            <w:pPr>
              <w:pStyle w:val="af3"/>
              <w:numPr>
                <w:ilvl w:val="1"/>
                <w:numId w:val="2"/>
              </w:numPr>
              <w:spacing w:after="120"/>
              <w:ind w:left="1440" w:firstLineChars="0"/>
              <w:rPr>
                <w:rFonts w:eastAsia="宋体"/>
                <w:b/>
                <w:bCs/>
                <w:szCs w:val="24"/>
                <w:lang w:eastAsia="zh-CN"/>
              </w:rPr>
            </w:pPr>
            <w:r>
              <w:rPr>
                <w:rFonts w:eastAsia="宋体" w:hint="eastAsia"/>
                <w:b/>
                <w:bCs/>
                <w:szCs w:val="24"/>
                <w:lang w:eastAsia="zh-CN"/>
              </w:rPr>
              <w:t>Prop</w:t>
            </w:r>
            <w:r>
              <w:rPr>
                <w:rFonts w:eastAsia="宋体"/>
                <w:b/>
                <w:bCs/>
                <w:szCs w:val="24"/>
                <w:lang w:eastAsia="zh-CN"/>
              </w:rPr>
              <w:t>os</w:t>
            </w:r>
            <w:r>
              <w:rPr>
                <w:rFonts w:eastAsia="宋体" w:hint="eastAsia"/>
                <w:b/>
                <w:bCs/>
                <w:szCs w:val="24"/>
                <w:lang w:eastAsia="zh-CN"/>
              </w:rPr>
              <w:t xml:space="preserve">al 2: </w:t>
            </w:r>
            <w:r>
              <w:rPr>
                <w:rFonts w:eastAsia="宋体"/>
                <w:b/>
                <w:bCs/>
                <w:szCs w:val="24"/>
                <w:lang w:eastAsia="zh-CN"/>
              </w:rPr>
              <w:t>Throughput CDF can be a good candidate for performance metric with either a fixed percentile or a combination of a number of percentiles</w:t>
            </w:r>
            <w:r>
              <w:rPr>
                <w:rFonts w:eastAsia="宋体" w:hint="eastAsia"/>
                <w:b/>
                <w:bCs/>
                <w:szCs w:val="24"/>
                <w:lang w:eastAsia="zh-CN"/>
              </w:rPr>
              <w:t xml:space="preserve">. </w:t>
            </w:r>
          </w:p>
          <w:p w14:paraId="0D51E43C" w14:textId="77777777" w:rsidR="00BB4775" w:rsidRDefault="00BB4775" w:rsidP="00BB4775">
            <w:pPr>
              <w:pStyle w:val="af3"/>
              <w:numPr>
                <w:ilvl w:val="1"/>
                <w:numId w:val="2"/>
              </w:numPr>
              <w:spacing w:after="120"/>
              <w:ind w:left="1440" w:firstLineChars="0"/>
              <w:rPr>
                <w:rFonts w:eastAsia="宋体"/>
                <w:b/>
                <w:bCs/>
                <w:szCs w:val="24"/>
                <w:lang w:eastAsia="zh-CN"/>
              </w:rPr>
            </w:pPr>
            <w:r>
              <w:rPr>
                <w:rFonts w:eastAsia="宋体" w:hint="eastAsia"/>
                <w:b/>
                <w:bCs/>
                <w:szCs w:val="24"/>
                <w:lang w:eastAsia="zh-CN"/>
              </w:rPr>
              <w:t xml:space="preserve">Proposal 3: </w:t>
            </w:r>
            <w:r>
              <w:rPr>
                <w:rFonts w:eastAsia="宋体"/>
                <w:b/>
                <w:bCs/>
                <w:szCs w:val="24"/>
                <w:lang w:eastAsia="zh-CN"/>
              </w:rPr>
              <w:t>For dynamic MIMO OTA, the measured throughput under pre-defined power profile is as performance metric</w:t>
            </w:r>
            <w:r>
              <w:rPr>
                <w:rFonts w:eastAsia="宋体" w:hint="eastAsia"/>
                <w:b/>
                <w:bCs/>
                <w:szCs w:val="24"/>
                <w:lang w:eastAsia="zh-CN"/>
              </w:rPr>
              <w:t xml:space="preserve">. </w:t>
            </w:r>
          </w:p>
          <w:p w14:paraId="19AD77B7" w14:textId="77777777" w:rsidR="00BB4775" w:rsidRDefault="00BB4775" w:rsidP="00BB4775">
            <w:pPr>
              <w:pStyle w:val="af3"/>
              <w:numPr>
                <w:ilvl w:val="1"/>
                <w:numId w:val="2"/>
              </w:numPr>
              <w:spacing w:after="120"/>
              <w:ind w:left="1440" w:firstLineChars="0"/>
              <w:rPr>
                <w:rFonts w:eastAsia="宋体"/>
                <w:b/>
                <w:bCs/>
                <w:szCs w:val="24"/>
                <w:lang w:eastAsia="zh-CN"/>
              </w:rPr>
            </w:pPr>
            <w:r>
              <w:rPr>
                <w:rFonts w:eastAsia="宋体" w:hint="eastAsia"/>
                <w:b/>
                <w:bCs/>
                <w:szCs w:val="24"/>
                <w:lang w:eastAsia="zh-CN"/>
              </w:rPr>
              <w:t xml:space="preserve">Proposal 4: </w:t>
            </w:r>
            <w:r>
              <w:rPr>
                <w:rFonts w:eastAsia="宋体"/>
                <w:b/>
                <w:bCs/>
                <w:szCs w:val="24"/>
                <w:lang w:eastAsia="zh-CN"/>
              </w:rPr>
              <w:t>The CDF of UE throughput could be considered as the starting point for performance metric of FR1 dynamic MIMO OTA testing</w:t>
            </w:r>
            <w:r>
              <w:rPr>
                <w:rFonts w:eastAsia="宋体" w:hint="eastAsia"/>
                <w:b/>
                <w:bCs/>
                <w:szCs w:val="24"/>
                <w:lang w:eastAsia="zh-CN"/>
              </w:rPr>
              <w:t xml:space="preserve">. </w:t>
            </w:r>
          </w:p>
          <w:bookmarkEnd w:id="1"/>
          <w:p w14:paraId="4614615E" w14:textId="6DF0776C" w:rsidR="00067DAC" w:rsidRPr="00BB4775" w:rsidRDefault="00067DAC" w:rsidP="00BB4775">
            <w:pPr>
              <w:widowControl w:val="0"/>
              <w:overflowPunct w:val="0"/>
              <w:autoSpaceDE w:val="0"/>
              <w:autoSpaceDN w:val="0"/>
              <w:adjustRightInd w:val="0"/>
              <w:spacing w:after="120"/>
              <w:contextualSpacing/>
              <w:textAlignment w:val="baseline"/>
              <w:rPr>
                <w:lang w:eastAsia="zh-CN"/>
              </w:rPr>
            </w:pPr>
          </w:p>
        </w:tc>
      </w:tr>
    </w:tbl>
    <w:p w14:paraId="6FE22D06" w14:textId="5C2E8CF7" w:rsidR="005F00B8" w:rsidRPr="00AB198D" w:rsidRDefault="00795659" w:rsidP="00F43FEA">
      <w:pPr>
        <w:spacing w:beforeLines="50" w:before="120"/>
        <w:rPr>
          <w:lang w:val="en-US" w:eastAsia="zh-CN"/>
        </w:rPr>
      </w:pPr>
      <w:r>
        <w:rPr>
          <w:rFonts w:hint="eastAsia"/>
          <w:lang w:val="en-US" w:eastAsia="zh-CN"/>
        </w:rPr>
        <w:t>I</w:t>
      </w:r>
      <w:r>
        <w:rPr>
          <w:lang w:val="en-US" w:eastAsia="zh-CN"/>
        </w:rPr>
        <w:t xml:space="preserve">n this contribution, </w:t>
      </w:r>
      <w:r w:rsidR="00BB4775">
        <w:rPr>
          <w:lang w:val="en-US" w:eastAsia="zh-CN"/>
        </w:rPr>
        <w:t>further discussion on this topic is provided</w:t>
      </w:r>
      <w:r>
        <w:rPr>
          <w:lang w:val="en-US" w:eastAsia="zh-CN"/>
        </w:rPr>
        <w:t>.</w:t>
      </w:r>
    </w:p>
    <w:p w14:paraId="65A85401" w14:textId="4ADBC656" w:rsidR="00962566" w:rsidRDefault="000A567D" w:rsidP="00E33B8C">
      <w:pPr>
        <w:pStyle w:val="1"/>
      </w:pPr>
      <w:r>
        <w:t xml:space="preserve">2. </w:t>
      </w:r>
      <w:r>
        <w:tab/>
      </w:r>
      <w:r w:rsidR="002A1C01">
        <w:t>Discussion</w:t>
      </w:r>
    </w:p>
    <w:p w14:paraId="44BCDE4F" w14:textId="2A98A46A" w:rsidR="00BB4775" w:rsidRPr="00D47813" w:rsidRDefault="00BB4775" w:rsidP="00BB4775">
      <w:pPr>
        <w:rPr>
          <w:lang w:eastAsia="zh-CN"/>
        </w:rPr>
      </w:pPr>
      <w:r>
        <w:rPr>
          <w:rFonts w:eastAsia="宋体"/>
          <w:szCs w:val="18"/>
          <w:lang w:eastAsia="en-GB"/>
        </w:rPr>
        <w:t xml:space="preserve">As observed in our previous contribution [2, </w:t>
      </w:r>
      <w:r w:rsidRPr="00BB4775">
        <w:rPr>
          <w:rFonts w:eastAsia="宋体"/>
          <w:szCs w:val="18"/>
          <w:lang w:eastAsia="en-GB"/>
        </w:rPr>
        <w:t>R4-2404593</w:t>
      </w:r>
      <w:r>
        <w:rPr>
          <w:rFonts w:eastAsia="宋体"/>
          <w:szCs w:val="18"/>
          <w:lang w:eastAsia="en-GB"/>
        </w:rPr>
        <w:t xml:space="preserve">], the performance metric of static OTA for receiver is usually sensitivity, such as TRS, TRMS. In static MIMO OTA based on noise-limited environment condition, the test procedure is kind of sensitivity search procedure. The </w:t>
      </w:r>
      <w:r w:rsidRPr="003772B9">
        <w:t>downlink signal power</w:t>
      </w:r>
      <w:r>
        <w:rPr>
          <w:rFonts w:eastAsia="宋体"/>
          <w:szCs w:val="18"/>
          <w:lang w:eastAsia="en-GB"/>
        </w:rPr>
        <w:t xml:space="preserve"> is decreased gradually to achieve the pre-defined throughput. For dynamic MIMO OTA, sensitivity based metric is not applicable, and the procedure is to be in a reversed way, i.e., in a pre-defined power profile, checking the UE throughput and the UE throughput results are as performance metric.  It is proposed to confirm throughput as performance metric instead of sensitivity.</w:t>
      </w:r>
      <w:r w:rsidR="00D53CB7">
        <w:rPr>
          <w:rFonts w:eastAsia="宋体"/>
          <w:szCs w:val="18"/>
          <w:lang w:eastAsia="en-GB"/>
        </w:rPr>
        <w:t xml:space="preserve"> All the proposals in last meeting also focused on throughput metric.</w:t>
      </w:r>
    </w:p>
    <w:p w14:paraId="1CA9641A" w14:textId="7A9C97AD" w:rsidR="00BB4775" w:rsidRPr="003F49AF" w:rsidRDefault="00BB4775" w:rsidP="00BB4775">
      <w:pPr>
        <w:spacing w:after="120"/>
        <w:ind w:left="1418" w:hanging="1418"/>
        <w:rPr>
          <w:b/>
          <w:bCs/>
        </w:rPr>
      </w:pPr>
      <w:r>
        <w:rPr>
          <w:b/>
          <w:bCs/>
        </w:rPr>
        <w:t>Proposal 1</w:t>
      </w:r>
      <w:r w:rsidRPr="00DF1B01">
        <w:rPr>
          <w:b/>
          <w:bCs/>
        </w:rPr>
        <w:t>:</w:t>
      </w:r>
      <w:r w:rsidRPr="00DF1B01">
        <w:rPr>
          <w:b/>
          <w:bCs/>
        </w:rPr>
        <w:tab/>
      </w:r>
      <w:r>
        <w:rPr>
          <w:b/>
          <w:bCs/>
        </w:rPr>
        <w:t>RAN4 to confirm throughput</w:t>
      </w:r>
      <w:r w:rsidR="00D53CB7">
        <w:rPr>
          <w:b/>
          <w:bCs/>
        </w:rPr>
        <w:t xml:space="preserve"> instead of sensitivity</w:t>
      </w:r>
      <w:r>
        <w:rPr>
          <w:b/>
          <w:bCs/>
        </w:rPr>
        <w:t xml:space="preserve"> as performance metric </w:t>
      </w:r>
      <w:r w:rsidR="00D53CB7">
        <w:rPr>
          <w:b/>
          <w:bCs/>
        </w:rPr>
        <w:t>for dynamic MIMO OTA</w:t>
      </w:r>
      <w:r w:rsidRPr="003F49AF">
        <w:rPr>
          <w:b/>
          <w:bCs/>
        </w:rPr>
        <w:t>.</w:t>
      </w:r>
    </w:p>
    <w:p w14:paraId="50354CCF" w14:textId="6CB7D875" w:rsidR="00BB4775" w:rsidRPr="00BB4775" w:rsidRDefault="00D53CB7" w:rsidP="00677DDF">
      <w:pPr>
        <w:rPr>
          <w:lang w:eastAsia="zh-CN"/>
        </w:rPr>
      </w:pPr>
      <w:r>
        <w:rPr>
          <w:rFonts w:hint="eastAsia"/>
          <w:lang w:eastAsia="zh-CN"/>
        </w:rPr>
        <w:t>I</w:t>
      </w:r>
      <w:r>
        <w:rPr>
          <w:lang w:eastAsia="zh-CN"/>
        </w:rPr>
        <w:t xml:space="preserve">n CTIA 01.42, TMT (Total Measured Throughput) and CTMT (CDF of TMT) are adopted: </w:t>
      </w:r>
    </w:p>
    <w:tbl>
      <w:tblPr>
        <w:tblStyle w:val="ad"/>
        <w:tblW w:w="0" w:type="auto"/>
        <w:tblLook w:val="04A0" w:firstRow="1" w:lastRow="0" w:firstColumn="1" w:lastColumn="0" w:noHBand="0" w:noVBand="1"/>
      </w:tblPr>
      <w:tblGrid>
        <w:gridCol w:w="9622"/>
      </w:tblGrid>
      <w:tr w:rsidR="00D53CB7" w14:paraId="79C9B52C" w14:textId="77777777" w:rsidTr="00D53CB7">
        <w:tc>
          <w:tcPr>
            <w:tcW w:w="9622" w:type="dxa"/>
          </w:tcPr>
          <w:p w14:paraId="6F0FF4C4" w14:textId="6FDD6377" w:rsidR="00D53CB7" w:rsidRPr="009F24EE" w:rsidRDefault="00D53CB7" w:rsidP="00D53CB7">
            <w:pPr>
              <w:pStyle w:val="3"/>
            </w:pPr>
            <w:bookmarkStart w:id="2" w:name="_Ref458104382"/>
            <w:bookmarkStart w:id="3" w:name="_Toc500873575"/>
            <w:bookmarkStart w:id="4" w:name="_Toc85822041"/>
            <w:r>
              <w:lastRenderedPageBreak/>
              <w:t xml:space="preserve">2.4.3 </w:t>
            </w:r>
            <w:r w:rsidRPr="009F24EE">
              <w:t>Figure of Merit</w:t>
            </w:r>
            <w:bookmarkEnd w:id="2"/>
            <w:bookmarkEnd w:id="3"/>
            <w:bookmarkEnd w:id="4"/>
          </w:p>
          <w:p w14:paraId="522DEE5A" w14:textId="77777777" w:rsidR="00D53CB7" w:rsidRPr="005A5AD9" w:rsidRDefault="00D53CB7" w:rsidP="00D53CB7">
            <w:pPr>
              <w:pStyle w:val="Body1"/>
            </w:pPr>
          </w:p>
          <w:p w14:paraId="471DC2F2" w14:textId="77777777" w:rsidR="00D53CB7" w:rsidRPr="009F24EE" w:rsidRDefault="00D53CB7" w:rsidP="00D53CB7">
            <w:pPr>
              <w:pStyle w:val="Body1"/>
            </w:pPr>
            <w:r w:rsidRPr="009F24EE">
              <w:t xml:space="preserve">Le the CDF of the Total Measured Throughput (CTMT) be the figure of merit for the MIMO OTA tests with link adaptation and dynamic channel models. The TP shall be recorded every 200 ms during the emulation of the route separately for each of the </w:t>
            </w:r>
            <m:oMath>
              <m:r>
                <w:rPr>
                  <w:rFonts w:ascii="Cambria Math" w:hAnsi="Cambria Math"/>
                </w:rPr>
                <m:t>M</m:t>
              </m:r>
            </m:oMath>
            <w:r w:rsidRPr="009F24EE">
              <w:t xml:space="preserve"> DUT orientations. The Total Measured Throughput (TMT) is defined as the combination/concatenation of all measured TP values for each channel model, i.e., </w:t>
            </w:r>
          </w:p>
          <w:p w14:paraId="5BCC85FE" w14:textId="77777777" w:rsidR="00D53CB7" w:rsidRPr="009F24EE" w:rsidRDefault="00340AE3" w:rsidP="00D53CB7">
            <w:pPr>
              <w:pStyle w:val="Body1"/>
            </w:pPr>
            <m:oMathPara>
              <m:oMath>
                <m:sSub>
                  <m:sSubPr>
                    <m:ctrlPr>
                      <w:rPr>
                        <w:rFonts w:ascii="Cambria Math" w:hAnsi="Cambria Math"/>
                        <w:i/>
                      </w:rPr>
                    </m:ctrlPr>
                  </m:sSubPr>
                  <m:e>
                    <m:r>
                      <w:rPr>
                        <w:rFonts w:ascii="Cambria Math" w:hAnsi="Cambria Math"/>
                      </w:rPr>
                      <m:t>TMT</m:t>
                    </m:r>
                  </m:e>
                  <m:sub>
                    <m:r>
                      <w:rPr>
                        <w:rFonts w:ascii="Cambria Math" w:hAnsi="Cambria Math"/>
                      </w:rPr>
                      <m:t>UMi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e>
                        </m:d>
                      </m:e>
                    </m:d>
                  </m:e>
                  <m:sub>
                    <m:r>
                      <w:rPr>
                        <w:rFonts w:ascii="Cambria Math" w:hAnsi="Cambria Math"/>
                      </w:rPr>
                      <m:t>UMi</m:t>
                    </m:r>
                  </m:sub>
                </m:sSub>
                <m:r>
                  <w:rPr>
                    <w:rFonts w:ascii="Cambria Math" w:hAnsi="Cambria Math"/>
                  </w:rPr>
                  <m:t xml:space="preserve"> </m:t>
                </m:r>
              </m:oMath>
            </m:oMathPara>
          </w:p>
          <w:p w14:paraId="503D576F" w14:textId="77777777" w:rsidR="00D53CB7" w:rsidRPr="009F24EE" w:rsidRDefault="00D53CB7" w:rsidP="00D53CB7">
            <w:pPr>
              <w:pStyle w:val="Body1"/>
            </w:pPr>
            <w:r w:rsidRPr="009F24EE">
              <w:t xml:space="preserve">and </w:t>
            </w:r>
          </w:p>
          <w:p w14:paraId="5C502852" w14:textId="77777777" w:rsidR="00D53CB7" w:rsidRPr="009F24EE" w:rsidRDefault="00340AE3" w:rsidP="00D53CB7">
            <w:pPr>
              <w:pStyle w:val="Body1"/>
            </w:pPr>
            <m:oMathPara>
              <m:oMath>
                <m:sSub>
                  <m:sSubPr>
                    <m:ctrlPr>
                      <w:rPr>
                        <w:rFonts w:ascii="Cambria Math" w:hAnsi="Cambria Math"/>
                        <w:i/>
                      </w:rPr>
                    </m:ctrlPr>
                  </m:sSubPr>
                  <m:e>
                    <m:r>
                      <w:rPr>
                        <w:rFonts w:ascii="Cambria Math" w:hAnsi="Cambria Math"/>
                      </w:rPr>
                      <m:t>TMT</m:t>
                    </m:r>
                  </m:e>
                  <m:sub>
                    <m:r>
                      <w:rPr>
                        <w:rFonts w:ascii="Cambria Math" w:hAnsi="Cambria Math"/>
                      </w:rPr>
                      <m:t>UMa</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TP</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e>
                        </m:d>
                      </m:e>
                    </m:d>
                  </m:e>
                  <m:sub>
                    <m:r>
                      <w:rPr>
                        <w:rFonts w:ascii="Cambria Math" w:hAnsi="Cambria Math"/>
                      </w:rPr>
                      <m:t>UMa</m:t>
                    </m:r>
                  </m:sub>
                </m:sSub>
              </m:oMath>
            </m:oMathPara>
          </w:p>
          <w:p w14:paraId="0A27BA51" w14:textId="77777777" w:rsidR="00D53CB7" w:rsidRPr="005A5AD9" w:rsidRDefault="00D53CB7" w:rsidP="00D53CB7">
            <w:pPr>
              <w:pStyle w:val="Body1"/>
            </w:pPr>
            <w:r w:rsidRPr="009F24EE">
              <w:t>Three separate CTMT values shall be determined from the TMT values, i.e., the 10%, 50%, and 90%-ile CDF</w:t>
            </w:r>
          </w:p>
          <w:p w14:paraId="312377D0" w14:textId="77777777" w:rsidR="00D53CB7" w:rsidRPr="009F24EE" w:rsidRDefault="00D53CB7" w:rsidP="00D53CB7">
            <w:pPr>
              <w:pStyle w:val="Body1"/>
            </w:pPr>
            <m:oMathPara>
              <m:oMath>
                <m:r>
                  <w:rPr>
                    <w:rFonts w:ascii="Cambria Math" w:hAnsi="Cambria Math"/>
                  </w:rPr>
                  <m:t>C</m:t>
                </m:r>
                <m:sSub>
                  <m:sSubPr>
                    <m:ctrlPr>
                      <w:rPr>
                        <w:rFonts w:ascii="Cambria Math" w:hAnsi="Cambria Math"/>
                        <w:i/>
                      </w:rPr>
                    </m:ctrlPr>
                  </m:sSubPr>
                  <m:e>
                    <m:r>
                      <w:rPr>
                        <w:rFonts w:ascii="Cambria Math" w:hAnsi="Cambria Math"/>
                      </w:rPr>
                      <m:t>TMT</m:t>
                    </m:r>
                  </m:e>
                  <m:sub>
                    <m:r>
                      <w:rPr>
                        <w:rFonts w:ascii="Cambria Math" w:hAnsi="Cambria Math"/>
                      </w:rPr>
                      <m:t>UMi,10%</m:t>
                    </m:r>
                  </m:sub>
                </m:sSub>
                <m:r>
                  <w:rPr>
                    <w:rFonts w:ascii="Cambria Math" w:hAnsi="Cambria Math"/>
                  </w:rPr>
                  <m:t>=</m:t>
                </m:r>
                <m:sSub>
                  <m:sSubPr>
                    <m:ctrlPr>
                      <w:rPr>
                        <w:rFonts w:ascii="Cambria Math" w:hAnsi="Cambria Math"/>
                        <w:i/>
                      </w:rPr>
                    </m:ctrlPr>
                  </m:sSubPr>
                  <m:e>
                    <m:r>
                      <w:rPr>
                        <w:rFonts w:ascii="Cambria Math" w:hAnsi="Cambria Math"/>
                      </w:rPr>
                      <m:t>CDF</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TMT</m:t>
                        </m:r>
                      </m:e>
                      <m:sub>
                        <m:r>
                          <w:rPr>
                            <w:rFonts w:ascii="Cambria Math" w:hAnsi="Cambria Math"/>
                          </w:rPr>
                          <m:t>UMi</m:t>
                        </m:r>
                      </m:sub>
                    </m:sSub>
                  </m:e>
                </m:d>
              </m:oMath>
            </m:oMathPara>
          </w:p>
          <w:p w14:paraId="38B83DDB" w14:textId="77777777" w:rsidR="00D53CB7" w:rsidRPr="009F24EE" w:rsidRDefault="00D53CB7" w:rsidP="00D53CB7">
            <w:pPr>
              <w:pStyle w:val="Body1"/>
            </w:pPr>
            <m:oMathPara>
              <m:oMath>
                <m:r>
                  <m:rPr>
                    <m:sty m:val="p"/>
                  </m:rPr>
                  <w:rPr>
                    <w:rFonts w:ascii="Cambria Math" w:hAnsi="Cambria Math"/>
                  </w:rPr>
                  <m:t>C</m:t>
                </m:r>
                <m:sSub>
                  <m:sSubPr>
                    <m:ctrlPr>
                      <w:rPr>
                        <w:rFonts w:ascii="Cambria Math" w:hAnsi="Cambria Math"/>
                        <w:i/>
                      </w:rPr>
                    </m:ctrlPr>
                  </m:sSubPr>
                  <m:e>
                    <m:r>
                      <w:rPr>
                        <w:rFonts w:ascii="Cambria Math" w:hAnsi="Cambria Math"/>
                      </w:rPr>
                      <m:t>TMT</m:t>
                    </m:r>
                  </m:e>
                  <m:sub>
                    <m:r>
                      <w:rPr>
                        <w:rFonts w:ascii="Cambria Math" w:hAnsi="Cambria Math"/>
                      </w:rPr>
                      <m:t>UMi,50%</m:t>
                    </m:r>
                  </m:sub>
                </m:sSub>
                <m:r>
                  <w:rPr>
                    <w:rFonts w:ascii="Cambria Math" w:hAnsi="Cambria Math"/>
                  </w:rPr>
                  <m:t>=</m:t>
                </m:r>
                <m:sSub>
                  <m:sSubPr>
                    <m:ctrlPr>
                      <w:rPr>
                        <w:rFonts w:ascii="Cambria Math" w:hAnsi="Cambria Math"/>
                        <w:i/>
                      </w:rPr>
                    </m:ctrlPr>
                  </m:sSubPr>
                  <m:e>
                    <m:r>
                      <w:rPr>
                        <w:rFonts w:ascii="Cambria Math" w:hAnsi="Cambria Math"/>
                      </w:rPr>
                      <m:t>CDF</m:t>
                    </m:r>
                  </m:e>
                  <m:sub>
                    <m:r>
                      <w:rPr>
                        <w:rFonts w:ascii="Cambria Math" w:hAnsi="Cambria Math"/>
                      </w:rPr>
                      <m:t>50%</m:t>
                    </m:r>
                  </m:sub>
                </m:sSub>
                <m:d>
                  <m:dPr>
                    <m:ctrlPr>
                      <w:rPr>
                        <w:rFonts w:ascii="Cambria Math" w:hAnsi="Cambria Math"/>
                        <w:i/>
                      </w:rPr>
                    </m:ctrlPr>
                  </m:dPr>
                  <m:e>
                    <m:sSub>
                      <m:sSubPr>
                        <m:ctrlPr>
                          <w:rPr>
                            <w:rFonts w:ascii="Cambria Math" w:hAnsi="Cambria Math"/>
                            <w:i/>
                          </w:rPr>
                        </m:ctrlPr>
                      </m:sSubPr>
                      <m:e>
                        <m:r>
                          <w:rPr>
                            <w:rFonts w:ascii="Cambria Math" w:hAnsi="Cambria Math"/>
                          </w:rPr>
                          <m:t>TMT</m:t>
                        </m:r>
                      </m:e>
                      <m:sub>
                        <m:r>
                          <w:rPr>
                            <w:rFonts w:ascii="Cambria Math" w:hAnsi="Cambria Math"/>
                          </w:rPr>
                          <m:t>UMi</m:t>
                        </m:r>
                      </m:sub>
                    </m:sSub>
                  </m:e>
                </m:d>
              </m:oMath>
            </m:oMathPara>
          </w:p>
          <w:p w14:paraId="0F29C57D" w14:textId="77777777" w:rsidR="00D53CB7" w:rsidRPr="009F24EE" w:rsidRDefault="00D53CB7" w:rsidP="00D53CB7">
            <w:pPr>
              <w:pStyle w:val="Body1"/>
            </w:pPr>
            <m:oMathPara>
              <m:oMath>
                <m:r>
                  <w:rPr>
                    <w:rFonts w:ascii="Cambria Math" w:hAnsi="Cambria Math"/>
                  </w:rPr>
                  <m:t>C</m:t>
                </m:r>
                <m:sSub>
                  <m:sSubPr>
                    <m:ctrlPr>
                      <w:rPr>
                        <w:rFonts w:ascii="Cambria Math" w:hAnsi="Cambria Math"/>
                        <w:i/>
                      </w:rPr>
                    </m:ctrlPr>
                  </m:sSubPr>
                  <m:e>
                    <m:r>
                      <w:rPr>
                        <w:rFonts w:ascii="Cambria Math" w:hAnsi="Cambria Math"/>
                      </w:rPr>
                      <m:t>TMT</m:t>
                    </m:r>
                  </m:e>
                  <m:sub>
                    <m:r>
                      <w:rPr>
                        <w:rFonts w:ascii="Cambria Math" w:hAnsi="Cambria Math"/>
                      </w:rPr>
                      <m:t>UMi,90%</m:t>
                    </m:r>
                  </m:sub>
                </m:sSub>
                <m:r>
                  <w:rPr>
                    <w:rFonts w:ascii="Cambria Math" w:hAnsi="Cambria Math"/>
                  </w:rPr>
                  <m:t>=</m:t>
                </m:r>
                <m:sSub>
                  <m:sSubPr>
                    <m:ctrlPr>
                      <w:rPr>
                        <w:rFonts w:ascii="Cambria Math" w:hAnsi="Cambria Math"/>
                        <w:i/>
                      </w:rPr>
                    </m:ctrlPr>
                  </m:sSubPr>
                  <m:e>
                    <m:r>
                      <w:rPr>
                        <w:rFonts w:ascii="Cambria Math" w:hAnsi="Cambria Math"/>
                      </w:rPr>
                      <m:t>CDF</m:t>
                    </m:r>
                  </m:e>
                  <m:sub>
                    <m:r>
                      <w:rPr>
                        <w:rFonts w:ascii="Cambria Math" w:hAnsi="Cambria Math"/>
                      </w:rPr>
                      <m:t>90%</m:t>
                    </m:r>
                  </m:sub>
                </m:sSub>
                <m:r>
                  <w:rPr>
                    <w:rFonts w:ascii="Cambria Math" w:hAnsi="Cambria Math"/>
                  </w:rPr>
                  <m:t>(</m:t>
                </m:r>
                <m:sSub>
                  <m:sSubPr>
                    <m:ctrlPr>
                      <w:rPr>
                        <w:rFonts w:ascii="Cambria Math" w:hAnsi="Cambria Math"/>
                        <w:i/>
                      </w:rPr>
                    </m:ctrlPr>
                  </m:sSubPr>
                  <m:e>
                    <m:r>
                      <w:rPr>
                        <w:rFonts w:ascii="Cambria Math" w:hAnsi="Cambria Math"/>
                      </w:rPr>
                      <m:t>TMT</m:t>
                    </m:r>
                  </m:e>
                  <m:sub>
                    <m:r>
                      <w:rPr>
                        <w:rFonts w:ascii="Cambria Math" w:hAnsi="Cambria Math"/>
                      </w:rPr>
                      <m:t>UMi</m:t>
                    </m:r>
                  </m:sub>
                </m:sSub>
                <m:r>
                  <w:rPr>
                    <w:rFonts w:ascii="Cambria Math" w:hAnsi="Cambria Math"/>
                  </w:rPr>
                  <m:t>)</m:t>
                </m:r>
              </m:oMath>
            </m:oMathPara>
          </w:p>
          <w:p w14:paraId="508A1876" w14:textId="77777777" w:rsidR="00D53CB7" w:rsidRPr="009F24EE" w:rsidRDefault="00D53CB7" w:rsidP="00D53CB7">
            <w:pPr>
              <w:pStyle w:val="Body1"/>
              <w:rPr>
                <w:iCs/>
              </w:rPr>
            </w:pPr>
            <m:oMathPara>
              <m:oMath>
                <m:r>
                  <w:rPr>
                    <w:rFonts w:ascii="Cambria Math" w:hAnsi="Cambria Math"/>
                  </w:rPr>
                  <m:t>C</m:t>
                </m:r>
                <m:sSub>
                  <m:sSubPr>
                    <m:ctrlPr>
                      <w:rPr>
                        <w:rFonts w:ascii="Cambria Math" w:hAnsi="Cambria Math"/>
                        <w:i/>
                      </w:rPr>
                    </m:ctrlPr>
                  </m:sSubPr>
                  <m:e>
                    <m:r>
                      <w:rPr>
                        <w:rFonts w:ascii="Cambria Math" w:hAnsi="Cambria Math"/>
                      </w:rPr>
                      <m:t>TMT</m:t>
                    </m:r>
                  </m:e>
                  <m:sub>
                    <m:r>
                      <w:rPr>
                        <w:rFonts w:ascii="Cambria Math" w:hAnsi="Cambria Math"/>
                      </w:rPr>
                      <m:t>UMa,10%</m:t>
                    </m:r>
                  </m:sub>
                </m:sSub>
                <m:r>
                  <w:rPr>
                    <w:rFonts w:ascii="Cambria Math" w:hAnsi="Cambria Math"/>
                  </w:rPr>
                  <m:t>=</m:t>
                </m:r>
                <m:sSub>
                  <m:sSubPr>
                    <m:ctrlPr>
                      <w:rPr>
                        <w:rFonts w:ascii="Cambria Math" w:hAnsi="Cambria Math"/>
                        <w:i/>
                      </w:rPr>
                    </m:ctrlPr>
                  </m:sSubPr>
                  <m:e>
                    <m:r>
                      <w:rPr>
                        <w:rFonts w:ascii="Cambria Math" w:hAnsi="Cambria Math"/>
                      </w:rPr>
                      <m:t>CDF</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TMT</m:t>
                        </m:r>
                      </m:e>
                      <m:sub>
                        <m:r>
                          <w:rPr>
                            <w:rFonts w:ascii="Cambria Math" w:hAnsi="Cambria Math"/>
                          </w:rPr>
                          <m:t>UMa</m:t>
                        </m:r>
                      </m:sub>
                    </m:sSub>
                  </m:e>
                </m:d>
              </m:oMath>
            </m:oMathPara>
          </w:p>
          <w:p w14:paraId="5CD94EB7" w14:textId="77777777" w:rsidR="00D53CB7" w:rsidRPr="009F24EE" w:rsidRDefault="00D53CB7" w:rsidP="00D53CB7">
            <w:pPr>
              <w:pStyle w:val="Body1"/>
            </w:pPr>
            <m:oMathPara>
              <m:oMath>
                <m:r>
                  <m:rPr>
                    <m:sty m:val="p"/>
                  </m:rPr>
                  <w:rPr>
                    <w:rFonts w:ascii="Cambria Math" w:hAnsi="Cambria Math"/>
                  </w:rPr>
                  <m:t>C</m:t>
                </m:r>
                <m:sSub>
                  <m:sSubPr>
                    <m:ctrlPr>
                      <w:rPr>
                        <w:rFonts w:ascii="Cambria Math" w:hAnsi="Cambria Math"/>
                        <w:i/>
                      </w:rPr>
                    </m:ctrlPr>
                  </m:sSubPr>
                  <m:e>
                    <m:r>
                      <w:rPr>
                        <w:rFonts w:ascii="Cambria Math" w:hAnsi="Cambria Math"/>
                      </w:rPr>
                      <m:t>TMT</m:t>
                    </m:r>
                  </m:e>
                  <m:sub>
                    <m:r>
                      <w:rPr>
                        <w:rFonts w:ascii="Cambria Math" w:hAnsi="Cambria Math"/>
                      </w:rPr>
                      <m:t>UMa,50%</m:t>
                    </m:r>
                  </m:sub>
                </m:sSub>
                <m:r>
                  <w:rPr>
                    <w:rFonts w:ascii="Cambria Math" w:hAnsi="Cambria Math"/>
                  </w:rPr>
                  <m:t>=</m:t>
                </m:r>
                <m:sSub>
                  <m:sSubPr>
                    <m:ctrlPr>
                      <w:rPr>
                        <w:rFonts w:ascii="Cambria Math" w:hAnsi="Cambria Math"/>
                        <w:i/>
                      </w:rPr>
                    </m:ctrlPr>
                  </m:sSubPr>
                  <m:e>
                    <m:r>
                      <w:rPr>
                        <w:rFonts w:ascii="Cambria Math" w:hAnsi="Cambria Math"/>
                      </w:rPr>
                      <m:t>CDF</m:t>
                    </m:r>
                  </m:e>
                  <m:sub>
                    <m:r>
                      <w:rPr>
                        <w:rFonts w:ascii="Cambria Math" w:hAnsi="Cambria Math"/>
                      </w:rPr>
                      <m:t>50%</m:t>
                    </m:r>
                  </m:sub>
                </m:sSub>
                <m:d>
                  <m:dPr>
                    <m:ctrlPr>
                      <w:rPr>
                        <w:rFonts w:ascii="Cambria Math" w:hAnsi="Cambria Math"/>
                        <w:i/>
                      </w:rPr>
                    </m:ctrlPr>
                  </m:dPr>
                  <m:e>
                    <m:sSub>
                      <m:sSubPr>
                        <m:ctrlPr>
                          <w:rPr>
                            <w:rFonts w:ascii="Cambria Math" w:hAnsi="Cambria Math"/>
                            <w:i/>
                          </w:rPr>
                        </m:ctrlPr>
                      </m:sSubPr>
                      <m:e>
                        <m:r>
                          <w:rPr>
                            <w:rFonts w:ascii="Cambria Math" w:hAnsi="Cambria Math"/>
                          </w:rPr>
                          <m:t>TMT</m:t>
                        </m:r>
                      </m:e>
                      <m:sub>
                        <m:r>
                          <w:rPr>
                            <w:rFonts w:ascii="Cambria Math" w:hAnsi="Cambria Math"/>
                          </w:rPr>
                          <m:t>UMa</m:t>
                        </m:r>
                      </m:sub>
                    </m:sSub>
                  </m:e>
                </m:d>
              </m:oMath>
            </m:oMathPara>
          </w:p>
          <w:p w14:paraId="17ADB93F" w14:textId="77777777" w:rsidR="00D53CB7" w:rsidRPr="009F24EE" w:rsidRDefault="00D53CB7" w:rsidP="00D53CB7">
            <w:pPr>
              <w:pStyle w:val="Body1"/>
            </w:pPr>
            <m:oMathPara>
              <m:oMath>
                <m:r>
                  <w:rPr>
                    <w:rFonts w:ascii="Cambria Math" w:hAnsi="Cambria Math"/>
                  </w:rPr>
                  <m:t>C</m:t>
                </m:r>
                <m:sSub>
                  <m:sSubPr>
                    <m:ctrlPr>
                      <w:rPr>
                        <w:rFonts w:ascii="Cambria Math" w:hAnsi="Cambria Math"/>
                        <w:i/>
                      </w:rPr>
                    </m:ctrlPr>
                  </m:sSubPr>
                  <m:e>
                    <m:r>
                      <w:rPr>
                        <w:rFonts w:ascii="Cambria Math" w:hAnsi="Cambria Math"/>
                      </w:rPr>
                      <m:t>TMT</m:t>
                    </m:r>
                  </m:e>
                  <m:sub>
                    <m:r>
                      <w:rPr>
                        <w:rFonts w:ascii="Cambria Math" w:hAnsi="Cambria Math"/>
                      </w:rPr>
                      <m:t>UMa,90%</m:t>
                    </m:r>
                  </m:sub>
                </m:sSub>
                <m:r>
                  <w:rPr>
                    <w:rFonts w:ascii="Cambria Math" w:hAnsi="Cambria Math"/>
                  </w:rPr>
                  <m:t>=</m:t>
                </m:r>
                <m:sSub>
                  <m:sSubPr>
                    <m:ctrlPr>
                      <w:rPr>
                        <w:rFonts w:ascii="Cambria Math" w:hAnsi="Cambria Math"/>
                        <w:i/>
                      </w:rPr>
                    </m:ctrlPr>
                  </m:sSubPr>
                  <m:e>
                    <m:r>
                      <w:rPr>
                        <w:rFonts w:ascii="Cambria Math" w:hAnsi="Cambria Math"/>
                      </w:rPr>
                      <m:t>CDF</m:t>
                    </m:r>
                  </m:e>
                  <m:sub>
                    <m:r>
                      <w:rPr>
                        <w:rFonts w:ascii="Cambria Math" w:hAnsi="Cambria Math"/>
                      </w:rPr>
                      <m:t>90%</m:t>
                    </m:r>
                  </m:sub>
                </m:sSub>
                <m:r>
                  <w:rPr>
                    <w:rFonts w:ascii="Cambria Math" w:hAnsi="Cambria Math"/>
                  </w:rPr>
                  <m:t>(</m:t>
                </m:r>
                <m:sSub>
                  <m:sSubPr>
                    <m:ctrlPr>
                      <w:rPr>
                        <w:rFonts w:ascii="Cambria Math" w:hAnsi="Cambria Math"/>
                        <w:i/>
                      </w:rPr>
                    </m:ctrlPr>
                  </m:sSubPr>
                  <m:e>
                    <m:r>
                      <w:rPr>
                        <w:rFonts w:ascii="Cambria Math" w:hAnsi="Cambria Math"/>
                      </w:rPr>
                      <m:t>TMT</m:t>
                    </m:r>
                  </m:e>
                  <m:sub>
                    <m:r>
                      <w:rPr>
                        <w:rFonts w:ascii="Cambria Math" w:hAnsi="Cambria Math"/>
                      </w:rPr>
                      <m:t>UMa</m:t>
                    </m:r>
                  </m:sub>
                </m:sSub>
                <m:r>
                  <w:rPr>
                    <w:rFonts w:ascii="Cambria Math" w:hAnsi="Cambria Math"/>
                  </w:rPr>
                  <m:t>)</m:t>
                </m:r>
              </m:oMath>
            </m:oMathPara>
          </w:p>
          <w:p w14:paraId="7EA8558A" w14:textId="77777777" w:rsidR="00D53CB7" w:rsidRPr="009F24EE" w:rsidRDefault="00D53CB7" w:rsidP="00D53CB7">
            <w:pPr>
              <w:pStyle w:val="Body1"/>
            </w:pPr>
          </w:p>
          <w:p w14:paraId="1AE67D0E" w14:textId="77777777" w:rsidR="00D53CB7" w:rsidRPr="009F24EE" w:rsidRDefault="00D53CB7" w:rsidP="00D53CB7">
            <w:pPr>
              <w:pStyle w:val="Body1"/>
            </w:pPr>
            <w:r w:rsidRPr="009F24EE">
              <w:t xml:space="preserve">The CTMTs shall be recorded and reported separately for each device orientations and position/rotation. </w:t>
            </w:r>
          </w:p>
          <w:p w14:paraId="0AF52644" w14:textId="77777777" w:rsidR="00D53CB7" w:rsidRPr="00D53CB7" w:rsidRDefault="00D53CB7" w:rsidP="00677DDF">
            <w:pPr>
              <w:rPr>
                <w:lang w:val="en-US" w:eastAsia="zh-CN"/>
              </w:rPr>
            </w:pPr>
          </w:p>
        </w:tc>
      </w:tr>
    </w:tbl>
    <w:p w14:paraId="27D07CA7" w14:textId="77777777" w:rsidR="00BB4775" w:rsidRDefault="00BB4775" w:rsidP="00677DDF">
      <w:pPr>
        <w:rPr>
          <w:lang w:eastAsia="zh-CN"/>
        </w:rPr>
      </w:pPr>
    </w:p>
    <w:p w14:paraId="0F696374" w14:textId="2C16DEEB" w:rsidR="004A303F" w:rsidRPr="00322E37" w:rsidRDefault="00D53CB7" w:rsidP="00D47813">
      <w:pPr>
        <w:rPr>
          <w:lang w:eastAsia="zh-CN"/>
        </w:rPr>
      </w:pPr>
      <w:r>
        <w:rPr>
          <w:lang w:eastAsia="zh-CN"/>
        </w:rPr>
        <w:t xml:space="preserve">On one hand, TMT is the full set of throughput measurement results for all UE orientations and rotations; on the other hand, the CTMTs shall be recorded and reported separately for </w:t>
      </w:r>
      <w:r w:rsidRPr="00D53CB7">
        <w:rPr>
          <w:lang w:eastAsia="zh-CN"/>
        </w:rPr>
        <w:t>each device orientations and position/rotation</w:t>
      </w:r>
      <w:r w:rsidR="00D45B0E">
        <w:rPr>
          <w:lang w:eastAsia="zh-CN"/>
        </w:rPr>
        <w:t xml:space="preserve"> in CTIA standard</w:t>
      </w:r>
      <w:bookmarkStart w:id="5" w:name="_GoBack"/>
      <w:bookmarkEnd w:id="5"/>
      <w:r w:rsidRPr="00D53CB7">
        <w:rPr>
          <w:lang w:eastAsia="zh-CN"/>
        </w:rPr>
        <w:t>.</w:t>
      </w:r>
      <w:r>
        <w:rPr>
          <w:lang w:eastAsia="zh-CN"/>
        </w:rPr>
        <w:t xml:space="preserve"> Note that usually OTA requirements are based on average </w:t>
      </w:r>
      <w:r w:rsidR="00322E37">
        <w:rPr>
          <w:lang w:eastAsia="zh-CN"/>
        </w:rPr>
        <w:t>of all orientations and rotations. The CTMT can be recorded and reported separately per UE orientation/rotation, but the pass/fail limits for requirements should be based on the average results of all orientations and rotations, i.e., the CDF of TMT with throughput results for all orientations and rotations included.</w:t>
      </w:r>
    </w:p>
    <w:p w14:paraId="35561A47" w14:textId="708DC8F2" w:rsidR="00D47813" w:rsidRPr="0016068B" w:rsidRDefault="00D47813" w:rsidP="00D47813">
      <w:pPr>
        <w:spacing w:after="120"/>
        <w:ind w:left="1418" w:hanging="1418"/>
        <w:rPr>
          <w:lang w:eastAsia="zh-CN"/>
        </w:rPr>
      </w:pPr>
      <w:r>
        <w:rPr>
          <w:b/>
          <w:bCs/>
        </w:rPr>
        <w:t xml:space="preserve">Proposal </w:t>
      </w:r>
      <w:r w:rsidR="00D625EC">
        <w:rPr>
          <w:b/>
          <w:bCs/>
        </w:rPr>
        <w:t>2</w:t>
      </w:r>
      <w:r w:rsidRPr="00DF1B01">
        <w:rPr>
          <w:b/>
          <w:bCs/>
        </w:rPr>
        <w:t>:</w:t>
      </w:r>
      <w:r w:rsidRPr="00DF1B01">
        <w:rPr>
          <w:b/>
          <w:bCs/>
        </w:rPr>
        <w:tab/>
      </w:r>
      <w:r w:rsidR="00322E37" w:rsidRPr="00322E37">
        <w:rPr>
          <w:b/>
          <w:bCs/>
        </w:rPr>
        <w:t>The CTMT can be recorded and reported separately per UE orientation/rotation, but the pass/fail limits for requirements should be based on the average results of all orientations and rotations, i.e., the CDF of TMT with throughput results for all orientations and rotations included.</w:t>
      </w:r>
    </w:p>
    <w:p w14:paraId="3764CAFA" w14:textId="761D5D35" w:rsidR="00235EE7" w:rsidRDefault="00235EE7" w:rsidP="00235EE7">
      <w:pPr>
        <w:pStyle w:val="1"/>
      </w:pPr>
      <w:r>
        <w:t xml:space="preserve">3. </w:t>
      </w:r>
      <w:r>
        <w:tab/>
        <w:t>Conclusion</w:t>
      </w:r>
    </w:p>
    <w:p w14:paraId="6A179D85" w14:textId="77777777" w:rsidR="00B812FE" w:rsidRPr="003F49AF" w:rsidRDefault="00B812FE" w:rsidP="00B812FE">
      <w:pPr>
        <w:spacing w:after="120"/>
        <w:ind w:left="1418" w:hanging="1418"/>
        <w:rPr>
          <w:b/>
          <w:bCs/>
        </w:rPr>
      </w:pPr>
      <w:r>
        <w:rPr>
          <w:b/>
          <w:bCs/>
        </w:rPr>
        <w:t>Proposal 1</w:t>
      </w:r>
      <w:r w:rsidRPr="00DF1B01">
        <w:rPr>
          <w:b/>
          <w:bCs/>
        </w:rPr>
        <w:t>:</w:t>
      </w:r>
      <w:r w:rsidRPr="00DF1B01">
        <w:rPr>
          <w:b/>
          <w:bCs/>
        </w:rPr>
        <w:tab/>
      </w:r>
      <w:r>
        <w:rPr>
          <w:b/>
          <w:bCs/>
        </w:rPr>
        <w:t>RAN4 to confirm throughput instead of sensitivity as performance metric for dynamic MIMO OTA</w:t>
      </w:r>
      <w:r w:rsidRPr="003F49AF">
        <w:rPr>
          <w:b/>
          <w:bCs/>
        </w:rPr>
        <w:t>.</w:t>
      </w:r>
    </w:p>
    <w:p w14:paraId="1A2FFA5A" w14:textId="77777777" w:rsidR="00B812FE" w:rsidRPr="0016068B" w:rsidRDefault="00B812FE" w:rsidP="00B812FE">
      <w:pPr>
        <w:spacing w:after="120"/>
        <w:ind w:left="1418" w:hanging="1418"/>
        <w:rPr>
          <w:lang w:eastAsia="zh-CN"/>
        </w:rPr>
      </w:pPr>
      <w:r>
        <w:rPr>
          <w:b/>
          <w:bCs/>
        </w:rPr>
        <w:t>Proposal 2</w:t>
      </w:r>
      <w:r w:rsidRPr="00DF1B01">
        <w:rPr>
          <w:b/>
          <w:bCs/>
        </w:rPr>
        <w:t>:</w:t>
      </w:r>
      <w:r w:rsidRPr="00DF1B01">
        <w:rPr>
          <w:b/>
          <w:bCs/>
        </w:rPr>
        <w:tab/>
      </w:r>
      <w:r w:rsidRPr="00322E37">
        <w:rPr>
          <w:b/>
          <w:bCs/>
        </w:rPr>
        <w:t>The CTMT can be recorded and reported separately per UE orientation/rotation, but the pass/fail limits for requirements should be based on the average results of all orientations and rotations, i.e., the CDF of TMT with throughput results for all orientations and rotations included.</w:t>
      </w:r>
    </w:p>
    <w:p w14:paraId="05B68621" w14:textId="1E08433C" w:rsidR="00C63CC4" w:rsidRPr="00B812FE" w:rsidRDefault="00C63CC4" w:rsidP="00C63CC4">
      <w:pPr>
        <w:spacing w:after="120"/>
        <w:ind w:left="1418" w:hanging="1418"/>
        <w:rPr>
          <w:lang w:eastAsia="zh-CN"/>
        </w:rPr>
      </w:pP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176AF58C" w14:textId="094F2B55" w:rsidR="00B2444F" w:rsidRPr="00823538" w:rsidRDefault="006E6EE3" w:rsidP="006E6EE3">
      <w:pPr>
        <w:pStyle w:val="af3"/>
        <w:numPr>
          <w:ilvl w:val="0"/>
          <w:numId w:val="1"/>
        </w:numPr>
        <w:ind w:firstLineChars="0"/>
        <w:rPr>
          <w:lang w:val="en-US"/>
        </w:rPr>
      </w:pPr>
      <w:r>
        <w:rPr>
          <w:lang w:val="en-US" w:eastAsia="zh-CN"/>
        </w:rPr>
        <w:t>R4-2406086</w:t>
      </w:r>
      <w:r w:rsidR="00F140EC">
        <w:rPr>
          <w:lang w:eastAsia="zh-CN"/>
        </w:rPr>
        <w:t xml:space="preserve">    “</w:t>
      </w:r>
      <w:r w:rsidRPr="006E6EE3">
        <w:rPr>
          <w:lang w:eastAsia="zh-CN"/>
        </w:rPr>
        <w:t>Way Forward for [110bis][338] TRP_TRS_MIMO_OTA</w:t>
      </w:r>
      <w:r w:rsidR="00F140EC">
        <w:rPr>
          <w:lang w:eastAsia="zh-CN"/>
        </w:rPr>
        <w:t xml:space="preserve">”, </w:t>
      </w:r>
      <w:r>
        <w:rPr>
          <w:lang w:eastAsia="zh-CN"/>
        </w:rPr>
        <w:t>vivo, CAICT</w:t>
      </w:r>
    </w:p>
    <w:p w14:paraId="61706182" w14:textId="6DF21632" w:rsidR="00823538" w:rsidRPr="00FB3344" w:rsidRDefault="00823538" w:rsidP="00823538">
      <w:pPr>
        <w:pStyle w:val="af3"/>
        <w:numPr>
          <w:ilvl w:val="0"/>
          <w:numId w:val="1"/>
        </w:numPr>
        <w:ind w:firstLineChars="0"/>
        <w:rPr>
          <w:lang w:val="en-US"/>
        </w:rPr>
      </w:pPr>
      <w:r w:rsidRPr="00BB4775">
        <w:rPr>
          <w:rFonts w:eastAsia="宋体"/>
          <w:szCs w:val="18"/>
          <w:lang w:eastAsia="en-GB"/>
        </w:rPr>
        <w:t>R4-2404593</w:t>
      </w:r>
      <w:r>
        <w:rPr>
          <w:rFonts w:eastAsia="宋体"/>
          <w:szCs w:val="18"/>
          <w:lang w:eastAsia="en-GB"/>
        </w:rPr>
        <w:t xml:space="preserve">    “</w:t>
      </w:r>
      <w:r w:rsidRPr="00823538">
        <w:rPr>
          <w:rFonts w:eastAsia="宋体"/>
          <w:szCs w:val="18"/>
          <w:lang w:eastAsia="en-GB"/>
        </w:rPr>
        <w:t>Initial discussion on Rel-19 FR1 dynamic MIMO OTA test method</w:t>
      </w:r>
      <w:r>
        <w:rPr>
          <w:rFonts w:eastAsia="宋体"/>
          <w:szCs w:val="18"/>
          <w:lang w:eastAsia="en-GB"/>
        </w:rPr>
        <w:t>”, Samsung</w:t>
      </w:r>
    </w:p>
    <w:p w14:paraId="62F906E8" w14:textId="119FD944" w:rsidR="00FB3344" w:rsidRPr="00F140EC" w:rsidRDefault="00FB3344" w:rsidP="0091369E">
      <w:pPr>
        <w:pStyle w:val="af3"/>
        <w:numPr>
          <w:ilvl w:val="0"/>
          <w:numId w:val="1"/>
        </w:numPr>
        <w:ind w:firstLineChars="0"/>
        <w:rPr>
          <w:lang w:val="en-US"/>
        </w:rPr>
      </w:pPr>
      <w:r>
        <w:rPr>
          <w:lang w:eastAsia="zh-CN"/>
        </w:rPr>
        <w:t>CTIA 01.42</w:t>
      </w:r>
      <w:r w:rsidR="0091369E">
        <w:rPr>
          <w:lang w:eastAsia="zh-CN"/>
        </w:rPr>
        <w:t xml:space="preserve">    </w:t>
      </w:r>
      <w:r w:rsidR="0091369E" w:rsidRPr="0091369E">
        <w:rPr>
          <w:lang w:eastAsia="zh-CN"/>
        </w:rPr>
        <w:t>Test Methodology, MIMO, Multi-Probe Anechoic Chamber, Dynamic Channel Model with Link Adaptation</w:t>
      </w:r>
    </w:p>
    <w:sectPr w:rsidR="00FB3344" w:rsidRPr="00F140EC">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28B0F" w14:textId="77777777" w:rsidR="00340AE3" w:rsidRDefault="00340AE3" w:rsidP="00707BAC">
      <w:pPr>
        <w:spacing w:after="0"/>
      </w:pPr>
      <w:r>
        <w:separator/>
      </w:r>
    </w:p>
  </w:endnote>
  <w:endnote w:type="continuationSeparator" w:id="0">
    <w:p w14:paraId="3280E9EE" w14:textId="77777777" w:rsidR="00340AE3" w:rsidRDefault="00340AE3"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83559" w14:textId="77777777" w:rsidR="00340AE3" w:rsidRDefault="00340AE3" w:rsidP="00707BAC">
      <w:pPr>
        <w:spacing w:after="0"/>
      </w:pPr>
      <w:r>
        <w:separator/>
      </w:r>
    </w:p>
  </w:footnote>
  <w:footnote w:type="continuationSeparator" w:id="0">
    <w:p w14:paraId="7A1CE7B5" w14:textId="77777777" w:rsidR="00340AE3" w:rsidRDefault="00340AE3"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9"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03832DA"/>
    <w:multiLevelType w:val="hybridMultilevel"/>
    <w:tmpl w:val="6C2440F4"/>
    <w:lvl w:ilvl="0" w:tplc="1E16785E">
      <w:start w:val="1"/>
      <w:numFmt w:val="bullet"/>
      <w:pStyle w:val="Bullet1"/>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E03262"/>
    <w:multiLevelType w:val="hybridMultilevel"/>
    <w:tmpl w:val="104A5A5C"/>
    <w:lvl w:ilvl="0" w:tplc="CCC092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6"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1"/>
  </w:num>
  <w:num w:numId="3">
    <w:abstractNumId w:val="6"/>
  </w:num>
  <w:num w:numId="4">
    <w:abstractNumId w:val="1"/>
  </w:num>
  <w:num w:numId="5">
    <w:abstractNumId w:val="17"/>
  </w:num>
  <w:num w:numId="6">
    <w:abstractNumId w:val="14"/>
  </w:num>
  <w:num w:numId="7">
    <w:abstractNumId w:val="5"/>
  </w:num>
  <w:num w:numId="8">
    <w:abstractNumId w:val="0"/>
  </w:num>
  <w:num w:numId="9">
    <w:abstractNumId w:val="2"/>
  </w:num>
  <w:num w:numId="10">
    <w:abstractNumId w:val="7"/>
  </w:num>
  <w:num w:numId="11">
    <w:abstractNumId w:val="4"/>
  </w:num>
  <w:num w:numId="12">
    <w:abstractNumId w:val="15"/>
  </w:num>
  <w:num w:numId="13">
    <w:abstractNumId w:val="12"/>
  </w:num>
  <w:num w:numId="14">
    <w:abstractNumId w:val="9"/>
  </w:num>
  <w:num w:numId="15">
    <w:abstractNumId w:val="8"/>
  </w:num>
  <w:num w:numId="16">
    <w:abstractNumId w:val="3"/>
  </w:num>
  <w:num w:numId="17">
    <w:abstractNumId w:val="10"/>
  </w:num>
  <w:num w:numId="1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3EA7"/>
    <w:rsid w:val="00004595"/>
    <w:rsid w:val="000046A6"/>
    <w:rsid w:val="000048E6"/>
    <w:rsid w:val="0000709C"/>
    <w:rsid w:val="0001038D"/>
    <w:rsid w:val="00015132"/>
    <w:rsid w:val="00015FAE"/>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2835"/>
    <w:rsid w:val="0004371B"/>
    <w:rsid w:val="0004401E"/>
    <w:rsid w:val="00044089"/>
    <w:rsid w:val="0004455E"/>
    <w:rsid w:val="000449A1"/>
    <w:rsid w:val="00045293"/>
    <w:rsid w:val="000454A9"/>
    <w:rsid w:val="0005075D"/>
    <w:rsid w:val="0005251E"/>
    <w:rsid w:val="00052536"/>
    <w:rsid w:val="0005266E"/>
    <w:rsid w:val="00053ECF"/>
    <w:rsid w:val="0005688F"/>
    <w:rsid w:val="00056995"/>
    <w:rsid w:val="00057D9B"/>
    <w:rsid w:val="00060EFE"/>
    <w:rsid w:val="0006107C"/>
    <w:rsid w:val="0006136D"/>
    <w:rsid w:val="00061E36"/>
    <w:rsid w:val="00062E39"/>
    <w:rsid w:val="00064BD3"/>
    <w:rsid w:val="00065E7E"/>
    <w:rsid w:val="00065FBC"/>
    <w:rsid w:val="00066825"/>
    <w:rsid w:val="00067601"/>
    <w:rsid w:val="000679A1"/>
    <w:rsid w:val="00067DAC"/>
    <w:rsid w:val="000735D4"/>
    <w:rsid w:val="0007433E"/>
    <w:rsid w:val="000752D2"/>
    <w:rsid w:val="000760E6"/>
    <w:rsid w:val="00076E23"/>
    <w:rsid w:val="0007720C"/>
    <w:rsid w:val="00077EB3"/>
    <w:rsid w:val="00081C9E"/>
    <w:rsid w:val="0008469D"/>
    <w:rsid w:val="00084FB9"/>
    <w:rsid w:val="0008572D"/>
    <w:rsid w:val="00085E46"/>
    <w:rsid w:val="000908D9"/>
    <w:rsid w:val="00090DF2"/>
    <w:rsid w:val="00090E80"/>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869"/>
    <w:rsid w:val="000B79FD"/>
    <w:rsid w:val="000C0BF6"/>
    <w:rsid w:val="000C0EA3"/>
    <w:rsid w:val="000C1FDB"/>
    <w:rsid w:val="000C2D9F"/>
    <w:rsid w:val="000C39B0"/>
    <w:rsid w:val="000C41F5"/>
    <w:rsid w:val="000C518C"/>
    <w:rsid w:val="000C66CF"/>
    <w:rsid w:val="000C678D"/>
    <w:rsid w:val="000D04BE"/>
    <w:rsid w:val="000D052D"/>
    <w:rsid w:val="000D0F58"/>
    <w:rsid w:val="000D1375"/>
    <w:rsid w:val="000D18EC"/>
    <w:rsid w:val="000D2090"/>
    <w:rsid w:val="000D334B"/>
    <w:rsid w:val="000D53E6"/>
    <w:rsid w:val="000D58D3"/>
    <w:rsid w:val="000E0733"/>
    <w:rsid w:val="000E0A10"/>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30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259"/>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068B"/>
    <w:rsid w:val="0016151C"/>
    <w:rsid w:val="001617FA"/>
    <w:rsid w:val="00161C73"/>
    <w:rsid w:val="001637FA"/>
    <w:rsid w:val="00163C29"/>
    <w:rsid w:val="00164965"/>
    <w:rsid w:val="00165C4F"/>
    <w:rsid w:val="00166E70"/>
    <w:rsid w:val="00171914"/>
    <w:rsid w:val="001735AE"/>
    <w:rsid w:val="001737EC"/>
    <w:rsid w:val="00173973"/>
    <w:rsid w:val="001744FE"/>
    <w:rsid w:val="00174680"/>
    <w:rsid w:val="001761E9"/>
    <w:rsid w:val="00176AE3"/>
    <w:rsid w:val="00176BE7"/>
    <w:rsid w:val="00177E2D"/>
    <w:rsid w:val="00180BAA"/>
    <w:rsid w:val="0018184B"/>
    <w:rsid w:val="00183AE5"/>
    <w:rsid w:val="00190E68"/>
    <w:rsid w:val="001927C1"/>
    <w:rsid w:val="001940AA"/>
    <w:rsid w:val="00194778"/>
    <w:rsid w:val="001965EF"/>
    <w:rsid w:val="00196AD3"/>
    <w:rsid w:val="001A09A7"/>
    <w:rsid w:val="001A3577"/>
    <w:rsid w:val="001A5350"/>
    <w:rsid w:val="001A5711"/>
    <w:rsid w:val="001A5E68"/>
    <w:rsid w:val="001A65EF"/>
    <w:rsid w:val="001A6E64"/>
    <w:rsid w:val="001B07BB"/>
    <w:rsid w:val="001B0BC9"/>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4EAD"/>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3784"/>
    <w:rsid w:val="001F62BD"/>
    <w:rsid w:val="001F6962"/>
    <w:rsid w:val="001F7D2F"/>
    <w:rsid w:val="0020018D"/>
    <w:rsid w:val="00200596"/>
    <w:rsid w:val="00200B88"/>
    <w:rsid w:val="00201520"/>
    <w:rsid w:val="00201FB4"/>
    <w:rsid w:val="00202E77"/>
    <w:rsid w:val="00203097"/>
    <w:rsid w:val="002037F8"/>
    <w:rsid w:val="002038CD"/>
    <w:rsid w:val="00203D36"/>
    <w:rsid w:val="002064EB"/>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577"/>
    <w:rsid w:val="00251CFA"/>
    <w:rsid w:val="00252B4F"/>
    <w:rsid w:val="0025364A"/>
    <w:rsid w:val="00253941"/>
    <w:rsid w:val="00253A3C"/>
    <w:rsid w:val="00253CE9"/>
    <w:rsid w:val="00253E36"/>
    <w:rsid w:val="002553F6"/>
    <w:rsid w:val="00256CD0"/>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39E1"/>
    <w:rsid w:val="002E5BF1"/>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823"/>
    <w:rsid w:val="003044C3"/>
    <w:rsid w:val="00305D23"/>
    <w:rsid w:val="00306C18"/>
    <w:rsid w:val="0030770F"/>
    <w:rsid w:val="00307D75"/>
    <w:rsid w:val="00307D99"/>
    <w:rsid w:val="00314F38"/>
    <w:rsid w:val="003158CE"/>
    <w:rsid w:val="003174D1"/>
    <w:rsid w:val="00317D5B"/>
    <w:rsid w:val="0032045F"/>
    <w:rsid w:val="003213CD"/>
    <w:rsid w:val="00322E37"/>
    <w:rsid w:val="00322F45"/>
    <w:rsid w:val="00323A7E"/>
    <w:rsid w:val="00324D06"/>
    <w:rsid w:val="003256DE"/>
    <w:rsid w:val="0032637E"/>
    <w:rsid w:val="00331FD7"/>
    <w:rsid w:val="00332432"/>
    <w:rsid w:val="00333C34"/>
    <w:rsid w:val="00334D21"/>
    <w:rsid w:val="00335BF3"/>
    <w:rsid w:val="00340AE3"/>
    <w:rsid w:val="00340BF9"/>
    <w:rsid w:val="00344A09"/>
    <w:rsid w:val="0034550D"/>
    <w:rsid w:val="003461BC"/>
    <w:rsid w:val="0034635A"/>
    <w:rsid w:val="003476B3"/>
    <w:rsid w:val="00350BCA"/>
    <w:rsid w:val="00350C93"/>
    <w:rsid w:val="00350C9A"/>
    <w:rsid w:val="00351D53"/>
    <w:rsid w:val="003533B4"/>
    <w:rsid w:val="00354B05"/>
    <w:rsid w:val="003574F7"/>
    <w:rsid w:val="0035781C"/>
    <w:rsid w:val="0036064E"/>
    <w:rsid w:val="00360EAB"/>
    <w:rsid w:val="00362184"/>
    <w:rsid w:val="0036327E"/>
    <w:rsid w:val="003638B5"/>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383"/>
    <w:rsid w:val="003C3B47"/>
    <w:rsid w:val="003C412A"/>
    <w:rsid w:val="003C5AF6"/>
    <w:rsid w:val="003C6DE2"/>
    <w:rsid w:val="003C6E6F"/>
    <w:rsid w:val="003D0648"/>
    <w:rsid w:val="003D15E3"/>
    <w:rsid w:val="003D1FB3"/>
    <w:rsid w:val="003D4428"/>
    <w:rsid w:val="003D570B"/>
    <w:rsid w:val="003D5A84"/>
    <w:rsid w:val="003E089A"/>
    <w:rsid w:val="003E0983"/>
    <w:rsid w:val="003E1B12"/>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C99"/>
    <w:rsid w:val="003F2104"/>
    <w:rsid w:val="003F2FA1"/>
    <w:rsid w:val="003F30E0"/>
    <w:rsid w:val="003F385C"/>
    <w:rsid w:val="003F49AF"/>
    <w:rsid w:val="003F5516"/>
    <w:rsid w:val="003F56F8"/>
    <w:rsid w:val="003F614F"/>
    <w:rsid w:val="003F6DA5"/>
    <w:rsid w:val="003F7BC9"/>
    <w:rsid w:val="004001D9"/>
    <w:rsid w:val="00401D41"/>
    <w:rsid w:val="004036D5"/>
    <w:rsid w:val="0040441D"/>
    <w:rsid w:val="004044BA"/>
    <w:rsid w:val="00405DAE"/>
    <w:rsid w:val="004062E5"/>
    <w:rsid w:val="004075C3"/>
    <w:rsid w:val="00407CB8"/>
    <w:rsid w:val="00410801"/>
    <w:rsid w:val="004127B2"/>
    <w:rsid w:val="00412896"/>
    <w:rsid w:val="00413286"/>
    <w:rsid w:val="00413AEB"/>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36CA5"/>
    <w:rsid w:val="00442646"/>
    <w:rsid w:val="004428E7"/>
    <w:rsid w:val="00442CF2"/>
    <w:rsid w:val="004439D6"/>
    <w:rsid w:val="00444125"/>
    <w:rsid w:val="00444B31"/>
    <w:rsid w:val="00445676"/>
    <w:rsid w:val="0044595B"/>
    <w:rsid w:val="0044617F"/>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03F"/>
    <w:rsid w:val="004A3395"/>
    <w:rsid w:val="004A409E"/>
    <w:rsid w:val="004A5A94"/>
    <w:rsid w:val="004A5BB3"/>
    <w:rsid w:val="004A75DD"/>
    <w:rsid w:val="004A76E3"/>
    <w:rsid w:val="004B0139"/>
    <w:rsid w:val="004B24D3"/>
    <w:rsid w:val="004B25FA"/>
    <w:rsid w:val="004B2675"/>
    <w:rsid w:val="004B37BC"/>
    <w:rsid w:val="004B3B08"/>
    <w:rsid w:val="004B3B5D"/>
    <w:rsid w:val="004B45E1"/>
    <w:rsid w:val="004B56AD"/>
    <w:rsid w:val="004B57EE"/>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432"/>
    <w:rsid w:val="004D2B8D"/>
    <w:rsid w:val="004D3223"/>
    <w:rsid w:val="004D3585"/>
    <w:rsid w:val="004D43C9"/>
    <w:rsid w:val="004D47F6"/>
    <w:rsid w:val="004D5809"/>
    <w:rsid w:val="004D59D7"/>
    <w:rsid w:val="004D5D41"/>
    <w:rsid w:val="004D68F7"/>
    <w:rsid w:val="004D7712"/>
    <w:rsid w:val="004D7D70"/>
    <w:rsid w:val="004E0CCF"/>
    <w:rsid w:val="004E11D7"/>
    <w:rsid w:val="004E46A9"/>
    <w:rsid w:val="004E7DA0"/>
    <w:rsid w:val="004E7FB3"/>
    <w:rsid w:val="004F040C"/>
    <w:rsid w:val="004F0A6E"/>
    <w:rsid w:val="004F2A9A"/>
    <w:rsid w:val="004F2FFD"/>
    <w:rsid w:val="004F6C74"/>
    <w:rsid w:val="0050022B"/>
    <w:rsid w:val="00500EF4"/>
    <w:rsid w:val="005032C4"/>
    <w:rsid w:val="00503456"/>
    <w:rsid w:val="00503488"/>
    <w:rsid w:val="005040E6"/>
    <w:rsid w:val="00504298"/>
    <w:rsid w:val="00504C2B"/>
    <w:rsid w:val="00505F2F"/>
    <w:rsid w:val="0050648D"/>
    <w:rsid w:val="00510657"/>
    <w:rsid w:val="005120D5"/>
    <w:rsid w:val="00512479"/>
    <w:rsid w:val="00513C94"/>
    <w:rsid w:val="005160BC"/>
    <w:rsid w:val="00516961"/>
    <w:rsid w:val="00521539"/>
    <w:rsid w:val="005216C8"/>
    <w:rsid w:val="00523AF4"/>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58B1"/>
    <w:rsid w:val="00545BAE"/>
    <w:rsid w:val="00545FB9"/>
    <w:rsid w:val="00546B93"/>
    <w:rsid w:val="005506DC"/>
    <w:rsid w:val="00551B53"/>
    <w:rsid w:val="005520D7"/>
    <w:rsid w:val="005522C9"/>
    <w:rsid w:val="00552324"/>
    <w:rsid w:val="005536D9"/>
    <w:rsid w:val="00553733"/>
    <w:rsid w:val="0055605E"/>
    <w:rsid w:val="005567F3"/>
    <w:rsid w:val="00560D3D"/>
    <w:rsid w:val="00562289"/>
    <w:rsid w:val="00562430"/>
    <w:rsid w:val="00562DA2"/>
    <w:rsid w:val="0056467B"/>
    <w:rsid w:val="00566A51"/>
    <w:rsid w:val="00566BC5"/>
    <w:rsid w:val="00570432"/>
    <w:rsid w:val="00571120"/>
    <w:rsid w:val="00572230"/>
    <w:rsid w:val="00572A75"/>
    <w:rsid w:val="0057452A"/>
    <w:rsid w:val="0057498E"/>
    <w:rsid w:val="005801E2"/>
    <w:rsid w:val="00580279"/>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687"/>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69BE"/>
    <w:rsid w:val="005C710F"/>
    <w:rsid w:val="005C7B6C"/>
    <w:rsid w:val="005D0E3A"/>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4466"/>
    <w:rsid w:val="005E4EAC"/>
    <w:rsid w:val="005E61DE"/>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2D73"/>
    <w:rsid w:val="00625E48"/>
    <w:rsid w:val="00626CD9"/>
    <w:rsid w:val="0062704B"/>
    <w:rsid w:val="00627153"/>
    <w:rsid w:val="006304A4"/>
    <w:rsid w:val="006316FE"/>
    <w:rsid w:val="006324CD"/>
    <w:rsid w:val="00633513"/>
    <w:rsid w:val="006360DE"/>
    <w:rsid w:val="006405E9"/>
    <w:rsid w:val="00641460"/>
    <w:rsid w:val="00643D0F"/>
    <w:rsid w:val="006443D3"/>
    <w:rsid w:val="006465F2"/>
    <w:rsid w:val="00651504"/>
    <w:rsid w:val="006523CE"/>
    <w:rsid w:val="00652416"/>
    <w:rsid w:val="00652B3E"/>
    <w:rsid w:val="0065393E"/>
    <w:rsid w:val="00654D32"/>
    <w:rsid w:val="006578C6"/>
    <w:rsid w:val="00663B65"/>
    <w:rsid w:val="006645E7"/>
    <w:rsid w:val="00664963"/>
    <w:rsid w:val="006651A5"/>
    <w:rsid w:val="006654C3"/>
    <w:rsid w:val="00672061"/>
    <w:rsid w:val="006729D3"/>
    <w:rsid w:val="006747F3"/>
    <w:rsid w:val="00674D9B"/>
    <w:rsid w:val="00675BB6"/>
    <w:rsid w:val="006777AF"/>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4D6"/>
    <w:rsid w:val="00697EAE"/>
    <w:rsid w:val="006A0689"/>
    <w:rsid w:val="006A084D"/>
    <w:rsid w:val="006A1058"/>
    <w:rsid w:val="006A21FB"/>
    <w:rsid w:val="006A3C55"/>
    <w:rsid w:val="006A3CC9"/>
    <w:rsid w:val="006A3DD3"/>
    <w:rsid w:val="006A458E"/>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12"/>
    <w:rsid w:val="006C2B20"/>
    <w:rsid w:val="006C3160"/>
    <w:rsid w:val="006C4938"/>
    <w:rsid w:val="006C5720"/>
    <w:rsid w:val="006C70CB"/>
    <w:rsid w:val="006D0652"/>
    <w:rsid w:val="006D118B"/>
    <w:rsid w:val="006D11E4"/>
    <w:rsid w:val="006D244C"/>
    <w:rsid w:val="006D4126"/>
    <w:rsid w:val="006D5515"/>
    <w:rsid w:val="006D5E7B"/>
    <w:rsid w:val="006D7ECB"/>
    <w:rsid w:val="006D7F36"/>
    <w:rsid w:val="006E0475"/>
    <w:rsid w:val="006E06A3"/>
    <w:rsid w:val="006E159B"/>
    <w:rsid w:val="006E19AD"/>
    <w:rsid w:val="006E1DCD"/>
    <w:rsid w:val="006E274D"/>
    <w:rsid w:val="006E6EE3"/>
    <w:rsid w:val="006E6EE8"/>
    <w:rsid w:val="006E7581"/>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40D11"/>
    <w:rsid w:val="007414A4"/>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1B0"/>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5B6"/>
    <w:rsid w:val="00795659"/>
    <w:rsid w:val="00795AC4"/>
    <w:rsid w:val="00796075"/>
    <w:rsid w:val="007964ED"/>
    <w:rsid w:val="007A1A88"/>
    <w:rsid w:val="007A1C3F"/>
    <w:rsid w:val="007A1E53"/>
    <w:rsid w:val="007A305C"/>
    <w:rsid w:val="007A3AD0"/>
    <w:rsid w:val="007A3E74"/>
    <w:rsid w:val="007A4163"/>
    <w:rsid w:val="007A545D"/>
    <w:rsid w:val="007A6BD0"/>
    <w:rsid w:val="007A7312"/>
    <w:rsid w:val="007A7524"/>
    <w:rsid w:val="007B0169"/>
    <w:rsid w:val="007B0917"/>
    <w:rsid w:val="007B0DCB"/>
    <w:rsid w:val="007B1B75"/>
    <w:rsid w:val="007B3347"/>
    <w:rsid w:val="007B4572"/>
    <w:rsid w:val="007B487C"/>
    <w:rsid w:val="007B4FF5"/>
    <w:rsid w:val="007B5472"/>
    <w:rsid w:val="007B5EC2"/>
    <w:rsid w:val="007B605F"/>
    <w:rsid w:val="007B6FCF"/>
    <w:rsid w:val="007B70A1"/>
    <w:rsid w:val="007B7504"/>
    <w:rsid w:val="007B7733"/>
    <w:rsid w:val="007C184A"/>
    <w:rsid w:val="007C1BB2"/>
    <w:rsid w:val="007C2928"/>
    <w:rsid w:val="007C2F3A"/>
    <w:rsid w:val="007C3974"/>
    <w:rsid w:val="007C40A9"/>
    <w:rsid w:val="007C4CA8"/>
    <w:rsid w:val="007C4DEB"/>
    <w:rsid w:val="007C501E"/>
    <w:rsid w:val="007C50FC"/>
    <w:rsid w:val="007C541D"/>
    <w:rsid w:val="007C6050"/>
    <w:rsid w:val="007C7A0C"/>
    <w:rsid w:val="007C7B00"/>
    <w:rsid w:val="007D2CEC"/>
    <w:rsid w:val="007D3C2D"/>
    <w:rsid w:val="007D4DEC"/>
    <w:rsid w:val="007D59BE"/>
    <w:rsid w:val="007D60FE"/>
    <w:rsid w:val="007D7222"/>
    <w:rsid w:val="007D7F6F"/>
    <w:rsid w:val="007E0615"/>
    <w:rsid w:val="007E1A64"/>
    <w:rsid w:val="007E257A"/>
    <w:rsid w:val="007E44D3"/>
    <w:rsid w:val="007E530D"/>
    <w:rsid w:val="007E62D2"/>
    <w:rsid w:val="007F53EB"/>
    <w:rsid w:val="007F5A2D"/>
    <w:rsid w:val="007F6D42"/>
    <w:rsid w:val="00801A01"/>
    <w:rsid w:val="008028BF"/>
    <w:rsid w:val="0080320A"/>
    <w:rsid w:val="008037E4"/>
    <w:rsid w:val="008038BC"/>
    <w:rsid w:val="00804E53"/>
    <w:rsid w:val="00805A8B"/>
    <w:rsid w:val="00811641"/>
    <w:rsid w:val="00811750"/>
    <w:rsid w:val="00811C4E"/>
    <w:rsid w:val="00811E73"/>
    <w:rsid w:val="00813F6D"/>
    <w:rsid w:val="00816A2B"/>
    <w:rsid w:val="0081767F"/>
    <w:rsid w:val="0082323B"/>
    <w:rsid w:val="00823538"/>
    <w:rsid w:val="00823BE8"/>
    <w:rsid w:val="00825017"/>
    <w:rsid w:val="00825697"/>
    <w:rsid w:val="008260DD"/>
    <w:rsid w:val="00826B8C"/>
    <w:rsid w:val="00826C63"/>
    <w:rsid w:val="00830C2E"/>
    <w:rsid w:val="0083232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0992"/>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0105"/>
    <w:rsid w:val="008C1A14"/>
    <w:rsid w:val="008C1B38"/>
    <w:rsid w:val="008C3CA2"/>
    <w:rsid w:val="008C47B5"/>
    <w:rsid w:val="008C48DA"/>
    <w:rsid w:val="008C661E"/>
    <w:rsid w:val="008C7840"/>
    <w:rsid w:val="008D042A"/>
    <w:rsid w:val="008D0C7B"/>
    <w:rsid w:val="008D23B2"/>
    <w:rsid w:val="008D305A"/>
    <w:rsid w:val="008D33A9"/>
    <w:rsid w:val="008D7CF0"/>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681C"/>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369E"/>
    <w:rsid w:val="00914BF2"/>
    <w:rsid w:val="009156E8"/>
    <w:rsid w:val="00915AEB"/>
    <w:rsid w:val="00915ECD"/>
    <w:rsid w:val="009164AD"/>
    <w:rsid w:val="00916F8E"/>
    <w:rsid w:val="009209E5"/>
    <w:rsid w:val="00921487"/>
    <w:rsid w:val="00921764"/>
    <w:rsid w:val="00921957"/>
    <w:rsid w:val="009233FC"/>
    <w:rsid w:val="00924CCF"/>
    <w:rsid w:val="00924F21"/>
    <w:rsid w:val="0092542D"/>
    <w:rsid w:val="009259C5"/>
    <w:rsid w:val="0092659A"/>
    <w:rsid w:val="009276B6"/>
    <w:rsid w:val="00927897"/>
    <w:rsid w:val="00927CD0"/>
    <w:rsid w:val="00931203"/>
    <w:rsid w:val="00931C6F"/>
    <w:rsid w:val="00931D22"/>
    <w:rsid w:val="00932749"/>
    <w:rsid w:val="00932943"/>
    <w:rsid w:val="00933B09"/>
    <w:rsid w:val="00934028"/>
    <w:rsid w:val="0093408A"/>
    <w:rsid w:val="009344B3"/>
    <w:rsid w:val="00934DE1"/>
    <w:rsid w:val="00935062"/>
    <w:rsid w:val="00936F1F"/>
    <w:rsid w:val="009401EC"/>
    <w:rsid w:val="0094038A"/>
    <w:rsid w:val="0094130A"/>
    <w:rsid w:val="00942CE9"/>
    <w:rsid w:val="00943C8B"/>
    <w:rsid w:val="0094453C"/>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4FDE"/>
    <w:rsid w:val="00966D05"/>
    <w:rsid w:val="009673C2"/>
    <w:rsid w:val="00967EF1"/>
    <w:rsid w:val="00970373"/>
    <w:rsid w:val="009718D1"/>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2D8C"/>
    <w:rsid w:val="009A38EB"/>
    <w:rsid w:val="009A43B7"/>
    <w:rsid w:val="009A4753"/>
    <w:rsid w:val="009A5E26"/>
    <w:rsid w:val="009A61CD"/>
    <w:rsid w:val="009A65CD"/>
    <w:rsid w:val="009A6E69"/>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54C"/>
    <w:rsid w:val="009C0788"/>
    <w:rsid w:val="009C0B67"/>
    <w:rsid w:val="009C2297"/>
    <w:rsid w:val="009C359A"/>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6958"/>
    <w:rsid w:val="009D6F57"/>
    <w:rsid w:val="009D7AE6"/>
    <w:rsid w:val="009E0198"/>
    <w:rsid w:val="009E02DB"/>
    <w:rsid w:val="009E08C2"/>
    <w:rsid w:val="009E16A4"/>
    <w:rsid w:val="009E191B"/>
    <w:rsid w:val="009E1FEB"/>
    <w:rsid w:val="009E228D"/>
    <w:rsid w:val="009E2A58"/>
    <w:rsid w:val="009E3480"/>
    <w:rsid w:val="009E39FD"/>
    <w:rsid w:val="009E3D13"/>
    <w:rsid w:val="009E4EBC"/>
    <w:rsid w:val="009E5228"/>
    <w:rsid w:val="009E54DA"/>
    <w:rsid w:val="009E5ABA"/>
    <w:rsid w:val="009E60F6"/>
    <w:rsid w:val="009E64F0"/>
    <w:rsid w:val="009E6517"/>
    <w:rsid w:val="009E6DAC"/>
    <w:rsid w:val="009F04D4"/>
    <w:rsid w:val="009F31A1"/>
    <w:rsid w:val="009F31E3"/>
    <w:rsid w:val="009F4031"/>
    <w:rsid w:val="009F4D0F"/>
    <w:rsid w:val="009F5E1B"/>
    <w:rsid w:val="009F7BDF"/>
    <w:rsid w:val="00A00978"/>
    <w:rsid w:val="00A01499"/>
    <w:rsid w:val="00A0176C"/>
    <w:rsid w:val="00A01C74"/>
    <w:rsid w:val="00A02307"/>
    <w:rsid w:val="00A02917"/>
    <w:rsid w:val="00A043EF"/>
    <w:rsid w:val="00A0497F"/>
    <w:rsid w:val="00A04F2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D67"/>
    <w:rsid w:val="00A2243E"/>
    <w:rsid w:val="00A2251C"/>
    <w:rsid w:val="00A225D2"/>
    <w:rsid w:val="00A25E21"/>
    <w:rsid w:val="00A26A89"/>
    <w:rsid w:val="00A272B8"/>
    <w:rsid w:val="00A307F8"/>
    <w:rsid w:val="00A30923"/>
    <w:rsid w:val="00A315E3"/>
    <w:rsid w:val="00A33887"/>
    <w:rsid w:val="00A34971"/>
    <w:rsid w:val="00A3650F"/>
    <w:rsid w:val="00A37A65"/>
    <w:rsid w:val="00A41131"/>
    <w:rsid w:val="00A412F6"/>
    <w:rsid w:val="00A42E60"/>
    <w:rsid w:val="00A4510E"/>
    <w:rsid w:val="00A45C69"/>
    <w:rsid w:val="00A46198"/>
    <w:rsid w:val="00A464C7"/>
    <w:rsid w:val="00A467FF"/>
    <w:rsid w:val="00A47107"/>
    <w:rsid w:val="00A4756B"/>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60A76"/>
    <w:rsid w:val="00A614B3"/>
    <w:rsid w:val="00A614FB"/>
    <w:rsid w:val="00A62237"/>
    <w:rsid w:val="00A6324D"/>
    <w:rsid w:val="00A6569F"/>
    <w:rsid w:val="00A65BFF"/>
    <w:rsid w:val="00A67A90"/>
    <w:rsid w:val="00A67B01"/>
    <w:rsid w:val="00A70D20"/>
    <w:rsid w:val="00A71E0A"/>
    <w:rsid w:val="00A71E12"/>
    <w:rsid w:val="00A72DC8"/>
    <w:rsid w:val="00A744F6"/>
    <w:rsid w:val="00A770F1"/>
    <w:rsid w:val="00A80950"/>
    <w:rsid w:val="00A812C2"/>
    <w:rsid w:val="00A83104"/>
    <w:rsid w:val="00A8315B"/>
    <w:rsid w:val="00A834B6"/>
    <w:rsid w:val="00A857B5"/>
    <w:rsid w:val="00A87689"/>
    <w:rsid w:val="00A87E8A"/>
    <w:rsid w:val="00A904DE"/>
    <w:rsid w:val="00A90C94"/>
    <w:rsid w:val="00A90D5B"/>
    <w:rsid w:val="00A91370"/>
    <w:rsid w:val="00A92091"/>
    <w:rsid w:val="00A9236A"/>
    <w:rsid w:val="00A935E5"/>
    <w:rsid w:val="00A93BFE"/>
    <w:rsid w:val="00A941AC"/>
    <w:rsid w:val="00A9447F"/>
    <w:rsid w:val="00A948A5"/>
    <w:rsid w:val="00A956E1"/>
    <w:rsid w:val="00A95900"/>
    <w:rsid w:val="00A9605F"/>
    <w:rsid w:val="00A960E1"/>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60"/>
    <w:rsid w:val="00AA3D9A"/>
    <w:rsid w:val="00AA4578"/>
    <w:rsid w:val="00AA4A5A"/>
    <w:rsid w:val="00AA52C4"/>
    <w:rsid w:val="00AA5317"/>
    <w:rsid w:val="00AA5320"/>
    <w:rsid w:val="00AA57EC"/>
    <w:rsid w:val="00AA5888"/>
    <w:rsid w:val="00AA6AE6"/>
    <w:rsid w:val="00AA6C2D"/>
    <w:rsid w:val="00AB0512"/>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31916"/>
    <w:rsid w:val="00B33522"/>
    <w:rsid w:val="00B34509"/>
    <w:rsid w:val="00B347EA"/>
    <w:rsid w:val="00B355DD"/>
    <w:rsid w:val="00B3577D"/>
    <w:rsid w:val="00B3741F"/>
    <w:rsid w:val="00B37D01"/>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2FE"/>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4775"/>
    <w:rsid w:val="00BB69FC"/>
    <w:rsid w:val="00BC0000"/>
    <w:rsid w:val="00BC0F3D"/>
    <w:rsid w:val="00BC1273"/>
    <w:rsid w:val="00BC160C"/>
    <w:rsid w:val="00BC3A05"/>
    <w:rsid w:val="00BC60D9"/>
    <w:rsid w:val="00BC68FA"/>
    <w:rsid w:val="00BC737D"/>
    <w:rsid w:val="00BC7649"/>
    <w:rsid w:val="00BD1B38"/>
    <w:rsid w:val="00BD4AC5"/>
    <w:rsid w:val="00BD77CF"/>
    <w:rsid w:val="00BE0EF3"/>
    <w:rsid w:val="00BE1ACF"/>
    <w:rsid w:val="00BE1BA1"/>
    <w:rsid w:val="00BE3522"/>
    <w:rsid w:val="00BE3C14"/>
    <w:rsid w:val="00BE6955"/>
    <w:rsid w:val="00BE75FC"/>
    <w:rsid w:val="00BE7678"/>
    <w:rsid w:val="00BE7BC1"/>
    <w:rsid w:val="00BF17CE"/>
    <w:rsid w:val="00BF381C"/>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557A"/>
    <w:rsid w:val="00C35C3E"/>
    <w:rsid w:val="00C36842"/>
    <w:rsid w:val="00C42DC1"/>
    <w:rsid w:val="00C43425"/>
    <w:rsid w:val="00C435AC"/>
    <w:rsid w:val="00C438B3"/>
    <w:rsid w:val="00C43C3E"/>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C4"/>
    <w:rsid w:val="00C63CD2"/>
    <w:rsid w:val="00C64575"/>
    <w:rsid w:val="00C64982"/>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F34"/>
    <w:rsid w:val="00C80F50"/>
    <w:rsid w:val="00C81C4B"/>
    <w:rsid w:val="00C829AC"/>
    <w:rsid w:val="00C83458"/>
    <w:rsid w:val="00C83E56"/>
    <w:rsid w:val="00C845D2"/>
    <w:rsid w:val="00C87836"/>
    <w:rsid w:val="00C908CF"/>
    <w:rsid w:val="00C90FD3"/>
    <w:rsid w:val="00C92047"/>
    <w:rsid w:val="00C92332"/>
    <w:rsid w:val="00C9521B"/>
    <w:rsid w:val="00C95FBA"/>
    <w:rsid w:val="00C962A4"/>
    <w:rsid w:val="00C97EE1"/>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1F14"/>
    <w:rsid w:val="00CE3E8B"/>
    <w:rsid w:val="00CE41DD"/>
    <w:rsid w:val="00CE47D2"/>
    <w:rsid w:val="00CE5127"/>
    <w:rsid w:val="00CE5C88"/>
    <w:rsid w:val="00CE6D8D"/>
    <w:rsid w:val="00CE7150"/>
    <w:rsid w:val="00CF17BF"/>
    <w:rsid w:val="00CF2230"/>
    <w:rsid w:val="00CF23D6"/>
    <w:rsid w:val="00CF294E"/>
    <w:rsid w:val="00CF3165"/>
    <w:rsid w:val="00CF3819"/>
    <w:rsid w:val="00CF43D8"/>
    <w:rsid w:val="00CF4CB6"/>
    <w:rsid w:val="00CF6928"/>
    <w:rsid w:val="00CF69F2"/>
    <w:rsid w:val="00CF6DF1"/>
    <w:rsid w:val="00D002C3"/>
    <w:rsid w:val="00D03367"/>
    <w:rsid w:val="00D0432F"/>
    <w:rsid w:val="00D04B23"/>
    <w:rsid w:val="00D101C0"/>
    <w:rsid w:val="00D1047C"/>
    <w:rsid w:val="00D11758"/>
    <w:rsid w:val="00D1258A"/>
    <w:rsid w:val="00D1265F"/>
    <w:rsid w:val="00D12C2C"/>
    <w:rsid w:val="00D15656"/>
    <w:rsid w:val="00D20034"/>
    <w:rsid w:val="00D210A7"/>
    <w:rsid w:val="00D2112D"/>
    <w:rsid w:val="00D21BE1"/>
    <w:rsid w:val="00D22E26"/>
    <w:rsid w:val="00D24222"/>
    <w:rsid w:val="00D2529E"/>
    <w:rsid w:val="00D25EAA"/>
    <w:rsid w:val="00D274FC"/>
    <w:rsid w:val="00D3208D"/>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45B0E"/>
    <w:rsid w:val="00D47813"/>
    <w:rsid w:val="00D50470"/>
    <w:rsid w:val="00D505EE"/>
    <w:rsid w:val="00D5193D"/>
    <w:rsid w:val="00D52E46"/>
    <w:rsid w:val="00D53814"/>
    <w:rsid w:val="00D53CB7"/>
    <w:rsid w:val="00D54EDB"/>
    <w:rsid w:val="00D55ED2"/>
    <w:rsid w:val="00D57735"/>
    <w:rsid w:val="00D61B21"/>
    <w:rsid w:val="00D620BA"/>
    <w:rsid w:val="00D62530"/>
    <w:rsid w:val="00D625EC"/>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739C"/>
    <w:rsid w:val="00D77A1A"/>
    <w:rsid w:val="00D811F2"/>
    <w:rsid w:val="00D81619"/>
    <w:rsid w:val="00D81C65"/>
    <w:rsid w:val="00D834AB"/>
    <w:rsid w:val="00D84406"/>
    <w:rsid w:val="00D8452A"/>
    <w:rsid w:val="00D85B03"/>
    <w:rsid w:val="00D91070"/>
    <w:rsid w:val="00D92533"/>
    <w:rsid w:val="00D92CB5"/>
    <w:rsid w:val="00D931A8"/>
    <w:rsid w:val="00D94C7B"/>
    <w:rsid w:val="00DA04DF"/>
    <w:rsid w:val="00DA13A3"/>
    <w:rsid w:val="00DA1D30"/>
    <w:rsid w:val="00DA3470"/>
    <w:rsid w:val="00DA40CF"/>
    <w:rsid w:val="00DA529C"/>
    <w:rsid w:val="00DA5B90"/>
    <w:rsid w:val="00DA5D84"/>
    <w:rsid w:val="00DA7137"/>
    <w:rsid w:val="00DA730B"/>
    <w:rsid w:val="00DA786D"/>
    <w:rsid w:val="00DA7E68"/>
    <w:rsid w:val="00DB0C3D"/>
    <w:rsid w:val="00DB1B3D"/>
    <w:rsid w:val="00DB26CC"/>
    <w:rsid w:val="00DB2F50"/>
    <w:rsid w:val="00DB69C3"/>
    <w:rsid w:val="00DB6A73"/>
    <w:rsid w:val="00DB6C32"/>
    <w:rsid w:val="00DC01E1"/>
    <w:rsid w:val="00DC0DB9"/>
    <w:rsid w:val="00DC0E3F"/>
    <w:rsid w:val="00DC278D"/>
    <w:rsid w:val="00DC3625"/>
    <w:rsid w:val="00DC44B8"/>
    <w:rsid w:val="00DC5180"/>
    <w:rsid w:val="00DC5444"/>
    <w:rsid w:val="00DC62D9"/>
    <w:rsid w:val="00DC7967"/>
    <w:rsid w:val="00DD1A56"/>
    <w:rsid w:val="00DD34BB"/>
    <w:rsid w:val="00DD5D00"/>
    <w:rsid w:val="00DD6AA9"/>
    <w:rsid w:val="00DE00E1"/>
    <w:rsid w:val="00DE0CCB"/>
    <w:rsid w:val="00DE219C"/>
    <w:rsid w:val="00DE6A1E"/>
    <w:rsid w:val="00DE79C4"/>
    <w:rsid w:val="00DF1563"/>
    <w:rsid w:val="00DF2A95"/>
    <w:rsid w:val="00DF2FE5"/>
    <w:rsid w:val="00DF46FA"/>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FE9"/>
    <w:rsid w:val="00E0710F"/>
    <w:rsid w:val="00E074AF"/>
    <w:rsid w:val="00E07822"/>
    <w:rsid w:val="00E07880"/>
    <w:rsid w:val="00E142DC"/>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538"/>
    <w:rsid w:val="00E3290B"/>
    <w:rsid w:val="00E32B32"/>
    <w:rsid w:val="00E32D01"/>
    <w:rsid w:val="00E33804"/>
    <w:rsid w:val="00E33B8C"/>
    <w:rsid w:val="00E34B15"/>
    <w:rsid w:val="00E35269"/>
    <w:rsid w:val="00E35657"/>
    <w:rsid w:val="00E357E9"/>
    <w:rsid w:val="00E35C3A"/>
    <w:rsid w:val="00E35FB3"/>
    <w:rsid w:val="00E3638E"/>
    <w:rsid w:val="00E36F72"/>
    <w:rsid w:val="00E37CBB"/>
    <w:rsid w:val="00E40151"/>
    <w:rsid w:val="00E4016E"/>
    <w:rsid w:val="00E40D32"/>
    <w:rsid w:val="00E42C33"/>
    <w:rsid w:val="00E4443B"/>
    <w:rsid w:val="00E44531"/>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9AB"/>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0A6"/>
    <w:rsid w:val="00EC0B06"/>
    <w:rsid w:val="00EC2C29"/>
    <w:rsid w:val="00EC3F7F"/>
    <w:rsid w:val="00EC4447"/>
    <w:rsid w:val="00EC56D8"/>
    <w:rsid w:val="00EC5DE8"/>
    <w:rsid w:val="00EC61AF"/>
    <w:rsid w:val="00ED1B94"/>
    <w:rsid w:val="00ED1F03"/>
    <w:rsid w:val="00ED2112"/>
    <w:rsid w:val="00ED3206"/>
    <w:rsid w:val="00ED3641"/>
    <w:rsid w:val="00ED39CE"/>
    <w:rsid w:val="00ED3D69"/>
    <w:rsid w:val="00ED414A"/>
    <w:rsid w:val="00ED50C4"/>
    <w:rsid w:val="00ED572E"/>
    <w:rsid w:val="00ED5D70"/>
    <w:rsid w:val="00ED67B3"/>
    <w:rsid w:val="00ED6B47"/>
    <w:rsid w:val="00ED7B07"/>
    <w:rsid w:val="00EE0C44"/>
    <w:rsid w:val="00EE2026"/>
    <w:rsid w:val="00EE2F13"/>
    <w:rsid w:val="00EE3559"/>
    <w:rsid w:val="00EE4179"/>
    <w:rsid w:val="00EE45C2"/>
    <w:rsid w:val="00EE469D"/>
    <w:rsid w:val="00EE601D"/>
    <w:rsid w:val="00EE6D67"/>
    <w:rsid w:val="00EE6E60"/>
    <w:rsid w:val="00EE7483"/>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0729"/>
    <w:rsid w:val="00F120B1"/>
    <w:rsid w:val="00F1266A"/>
    <w:rsid w:val="00F13034"/>
    <w:rsid w:val="00F140EC"/>
    <w:rsid w:val="00F14FBD"/>
    <w:rsid w:val="00F17376"/>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3FEA"/>
    <w:rsid w:val="00F44D73"/>
    <w:rsid w:val="00F461DD"/>
    <w:rsid w:val="00F51864"/>
    <w:rsid w:val="00F5300B"/>
    <w:rsid w:val="00F551BD"/>
    <w:rsid w:val="00F554B9"/>
    <w:rsid w:val="00F56263"/>
    <w:rsid w:val="00F56FF3"/>
    <w:rsid w:val="00F62A38"/>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0C2B"/>
    <w:rsid w:val="00F80D40"/>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344"/>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1C72"/>
    <w:rsid w:val="00FF21B0"/>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uiPriority w:val="99"/>
    <w:rsid w:val="000F7ECB"/>
    <w:rPr>
      <w:rFonts w:ascii="Arial" w:hAnsi="Arial"/>
      <w:lang w:eastAsia="en-US"/>
    </w:rPr>
  </w:style>
  <w:style w:type="character" w:styleId="ab">
    <w:name w:val="annotation reference"/>
    <w:uiPriority w:val="99"/>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1"/>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paragraph" w:customStyle="1" w:styleId="Bullet1">
    <w:name w:val="Bullet1"/>
    <w:basedOn w:val="a"/>
    <w:link w:val="Bullet1Char"/>
    <w:qFormat/>
    <w:rsid w:val="00F43FEA"/>
    <w:pPr>
      <w:numPr>
        <w:numId w:val="17"/>
      </w:numPr>
      <w:spacing w:before="240" w:after="0"/>
      <w:ind w:left="1440"/>
    </w:pPr>
    <w:rPr>
      <w:rFonts w:ascii="Arial" w:eastAsia="MS Mincho" w:hAnsi="Arial" w:cs="Arial"/>
      <w:lang w:val="en-US" w:eastAsia="en-US"/>
    </w:rPr>
  </w:style>
  <w:style w:type="character" w:customStyle="1" w:styleId="Bullet1Char">
    <w:name w:val="Bullet1 Char"/>
    <w:basedOn w:val="a0"/>
    <w:link w:val="Bullet1"/>
    <w:rsid w:val="00F43FEA"/>
    <w:rPr>
      <w:rFonts w:ascii="Arial" w:eastAsia="MS Mincho" w:hAnsi="Arial" w:cs="Arial"/>
      <w:lang w:eastAsia="en-US"/>
    </w:rPr>
  </w:style>
  <w:style w:type="character" w:customStyle="1" w:styleId="Char10">
    <w:name w:val="列出段落 Char1"/>
    <w:uiPriority w:val="1"/>
    <w:qFormat/>
    <w:locked/>
    <w:rsid w:val="00BB4775"/>
    <w:rPr>
      <w:rFonts w:eastAsia="MS Mincho"/>
      <w:lang w:val="en-GB" w:eastAsia="en-US"/>
    </w:rPr>
  </w:style>
  <w:style w:type="paragraph" w:customStyle="1" w:styleId="Body1">
    <w:name w:val="Body 1"/>
    <w:basedOn w:val="a"/>
    <w:link w:val="Body1Char"/>
    <w:qFormat/>
    <w:rsid w:val="00D53CB7"/>
    <w:pPr>
      <w:spacing w:before="240" w:after="0"/>
    </w:pPr>
    <w:rPr>
      <w:rFonts w:ascii="Arial" w:eastAsia="MS Mincho" w:hAnsi="Arial" w:cs="Arial"/>
      <w:lang w:val="en-US" w:eastAsia="en-US"/>
    </w:rPr>
  </w:style>
  <w:style w:type="character" w:customStyle="1" w:styleId="Body1Char">
    <w:name w:val="Body 1 Char"/>
    <w:link w:val="Body1"/>
    <w:rsid w:val="00D53CB7"/>
    <w:rPr>
      <w:rFonts w:ascii="Arial" w:eastAsia="MS Mincho"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C0633-23EF-45D7-BCEA-59E519079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23360</TotalTime>
  <Pages>3</Pages>
  <Words>791</Words>
  <Characters>4240</Characters>
  <Application>Microsoft Office Word</Application>
  <DocSecurity>0</DocSecurity>
  <Lines>80</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161</cp:revision>
  <cp:lastPrinted>2020-04-08T05:49:00Z</cp:lastPrinted>
  <dcterms:created xsi:type="dcterms:W3CDTF">2020-04-08T09:11:00Z</dcterms:created>
  <dcterms:modified xsi:type="dcterms:W3CDTF">2024-05-13T06:05:00Z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